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A30C48" w:rsidRDefault="0029079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Alfa Romeo </w:t>
      </w:r>
      <w:r w:rsidR="00785A0F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crece un 68,9% en septiembre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y</w:t>
      </w:r>
      <w:r w:rsidR="00AF481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785A0F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y </w:t>
      </w:r>
      <w:r w:rsidR="00AF481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Jeep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duplican la media del mercado </w:t>
      </w:r>
      <w:r w:rsidR="00785A0F">
        <w:rPr>
          <w:rFonts w:ascii="Gill Sans MT" w:hAnsi="Gill Sans MT"/>
          <w:color w:val="000000" w:themeColor="text1"/>
          <w:sz w:val="40"/>
          <w:szCs w:val="40"/>
          <w:lang w:val="es-ES"/>
        </w:rPr>
        <w:t>con más de un 30%</w:t>
      </w:r>
    </w:p>
    <w:p w:rsidR="00785A0F" w:rsidRPr="00785A0F" w:rsidRDefault="00785A0F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3" w:name="OLE_LINK3"/>
      <w:bookmarkStart w:id="4" w:name="OLE_LINK4"/>
      <w:bookmarkEnd w:id="0"/>
      <w:bookmarkEnd w:id="1"/>
      <w:bookmarkEnd w:id="2"/>
      <w:r w:rsidRPr="00785A0F">
        <w:rPr>
          <w:b/>
          <w:i/>
        </w:rPr>
        <w:t>Alfa Romeo logra crecer un 68,9% con respecto a septiembre de 2015.</w:t>
      </w:r>
    </w:p>
    <w:p w:rsidR="00A115F8" w:rsidRPr="005330FA" w:rsidRDefault="00785A0F" w:rsidP="00A115F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785A0F">
        <w:rPr>
          <w:b/>
          <w:i/>
        </w:rPr>
        <w:t>Fiat y Jeep</w:t>
      </w:r>
      <w:r w:rsidR="00AF481A" w:rsidRPr="00785A0F">
        <w:rPr>
          <w:b/>
          <w:i/>
        </w:rPr>
        <w:t xml:space="preserve"> </w:t>
      </w:r>
      <w:r w:rsidR="00290790" w:rsidRPr="00785A0F">
        <w:rPr>
          <w:b/>
          <w:i/>
        </w:rPr>
        <w:t>consig</w:t>
      </w:r>
      <w:r w:rsidRPr="00785A0F">
        <w:rPr>
          <w:b/>
          <w:i/>
        </w:rPr>
        <w:t>ue</w:t>
      </w:r>
      <w:r w:rsidR="00290790" w:rsidRPr="00785A0F">
        <w:rPr>
          <w:b/>
          <w:i/>
        </w:rPr>
        <w:t xml:space="preserve">n </w:t>
      </w:r>
      <w:r w:rsidR="00AF481A" w:rsidRPr="00785A0F">
        <w:rPr>
          <w:b/>
          <w:i/>
        </w:rPr>
        <w:t xml:space="preserve">un crecimiento de matriculaciones </w:t>
      </w:r>
      <w:r w:rsidR="00290790" w:rsidRPr="00785A0F">
        <w:rPr>
          <w:b/>
          <w:i/>
        </w:rPr>
        <w:t>superior al doble del valor registrado por el mercado español, con incrementos por encima de</w:t>
      </w:r>
      <w:r w:rsidR="00AF481A" w:rsidRPr="00785A0F">
        <w:rPr>
          <w:b/>
          <w:i/>
        </w:rPr>
        <w:t>l 30%</w:t>
      </w:r>
      <w:bookmarkStart w:id="5" w:name="OLE_LINK5"/>
      <w:bookmarkStart w:id="6" w:name="OLE_LINK6"/>
      <w:r>
        <w:rPr>
          <w:b/>
          <w:i/>
        </w:rPr>
        <w:t>.</w:t>
      </w:r>
    </w:p>
    <w:p w:rsidR="005330FA" w:rsidRPr="00785A0F" w:rsidRDefault="005330FA" w:rsidP="00A115F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>Destaca también el crecimiento de Fiat entre los clientes privados, con una subida de un 77% comparado con septiembre de 2015.</w:t>
      </w:r>
    </w:p>
    <w:p w:rsidR="00785A0F" w:rsidRPr="00785A0F" w:rsidRDefault="00785A0F" w:rsidP="00785A0F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1E2146" w:rsidRDefault="00134D90" w:rsidP="00045001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AF481A">
        <w:rPr>
          <w:b/>
          <w:bCs/>
        </w:rPr>
        <w:t>3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F481A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A115F8" w:rsidRPr="00045001">
        <w:t xml:space="preserve">El mercado español de turismos </w:t>
      </w:r>
      <w:r w:rsidR="001E2146">
        <w:t xml:space="preserve">ha crecido durante el mes de </w:t>
      </w:r>
      <w:r w:rsidR="00430628">
        <w:t>septiembre</w:t>
      </w:r>
      <w:r w:rsidR="001E2146">
        <w:t xml:space="preserve"> un </w:t>
      </w:r>
      <w:r w:rsidR="00430628">
        <w:t>13,9</w:t>
      </w:r>
      <w:r w:rsidR="001E2146">
        <w:t xml:space="preserve">% </w:t>
      </w:r>
      <w:r w:rsidR="00430628">
        <w:t xml:space="preserve">para un total de79.591 unidades. En el acumulado del año (desde enero hasta septiembre), ya se han matriculado 874.220 turismos, un 11,5% más que en el mismo periodo de 2015. Dentro de este entorno positivo, las marcas de FCA </w:t>
      </w:r>
      <w:proofErr w:type="spellStart"/>
      <w:r w:rsidR="00430628">
        <w:t>Spain</w:t>
      </w:r>
      <w:proofErr w:type="spellEnd"/>
      <w:r w:rsidR="00290790">
        <w:t xml:space="preserve"> destacan de una forma especial al lograr crecimientos que duplican los valores generales del mercado.</w:t>
      </w:r>
    </w:p>
    <w:p w:rsidR="001E2146" w:rsidRDefault="001E2146" w:rsidP="00045001">
      <w:pPr>
        <w:spacing w:line="360" w:lineRule="auto"/>
        <w:ind w:right="566"/>
        <w:jc w:val="both"/>
      </w:pPr>
    </w:p>
    <w:p w:rsidR="00AF481A" w:rsidRDefault="001E2146" w:rsidP="00045001">
      <w:pPr>
        <w:spacing w:line="360" w:lineRule="auto"/>
        <w:ind w:right="566"/>
        <w:jc w:val="both"/>
      </w:pPr>
      <w:r>
        <w:t xml:space="preserve">Fiat </w:t>
      </w:r>
      <w:r w:rsidR="00AF481A">
        <w:t xml:space="preserve">mantiene sus cifras de crecimiento en positivo gracias al éxito de sus gamas </w:t>
      </w:r>
      <w:proofErr w:type="spellStart"/>
      <w:r w:rsidR="00AF481A">
        <w:t>aspiracional</w:t>
      </w:r>
      <w:proofErr w:type="spellEnd"/>
      <w:r w:rsidR="00AF481A">
        <w:t xml:space="preserve"> y funcional, así como a la gran acogida de la nueva familia Tipo (que ya comercializa todas las versiones en el mercado español –sedán, cinco puertas y </w:t>
      </w:r>
      <w:proofErr w:type="spellStart"/>
      <w:r w:rsidR="00AF481A">
        <w:t>Station</w:t>
      </w:r>
      <w:proofErr w:type="spellEnd"/>
      <w:r w:rsidR="00AF481A">
        <w:t xml:space="preserve"> </w:t>
      </w:r>
      <w:proofErr w:type="spellStart"/>
      <w:r w:rsidR="00AF481A">
        <w:t>Wagon</w:t>
      </w:r>
      <w:proofErr w:type="spellEnd"/>
      <w:r w:rsidR="00AF481A">
        <w:t>-). Con 2.892 unidades, las matriculaciones de Fiat han aumentado un 35,6% con respecto al mes de septiembre. En el acumulado de 2016, la marca italiana registra un volumen de 38.561 unidades, lo que representa un 27% con respecto al mismo periodo de 2015.</w:t>
      </w:r>
      <w:r w:rsidR="005330FA">
        <w:t xml:space="preserve"> Dentro de estas brillantes cifras, se puede destacar también el incremento de la venta a particulares de Fiat, que ha subido un espectacular 77% durante el mes de septiembre en comparación con el mismo mes de al pasado.</w:t>
      </w:r>
    </w:p>
    <w:p w:rsidR="00AF481A" w:rsidRDefault="00AF481A" w:rsidP="00045001">
      <w:pPr>
        <w:spacing w:line="360" w:lineRule="auto"/>
        <w:ind w:right="566"/>
        <w:jc w:val="both"/>
      </w:pPr>
    </w:p>
    <w:p w:rsidR="00430628" w:rsidRDefault="00AF481A" w:rsidP="00045001">
      <w:pPr>
        <w:spacing w:line="360" w:lineRule="auto"/>
        <w:ind w:right="566"/>
        <w:jc w:val="both"/>
      </w:pPr>
      <w:r>
        <w:t xml:space="preserve">Por su parte, Jeep sigue siendo una de las marcas que más crece de forma continuada. Y puede seguir celebrando su 75 aniversario con </w:t>
      </w:r>
      <w:r w:rsidR="00430628">
        <w:t>valores espectaculares como el crecimiento durante el mes de septiembre de un incremento de sus matriculaciones de un 43,9%, para un total de 475 unidades. En el acumulado del año, Jeep ya ha matriculado 5.162 unidades, un 34,3% más que en 2015.</w:t>
      </w:r>
    </w:p>
    <w:p w:rsidR="00430628" w:rsidRDefault="00430628" w:rsidP="00045001">
      <w:pPr>
        <w:spacing w:line="360" w:lineRule="auto"/>
        <w:ind w:right="566"/>
        <w:jc w:val="both"/>
      </w:pPr>
    </w:p>
    <w:p w:rsidR="00AF481A" w:rsidRDefault="00430628" w:rsidP="00045001">
      <w:pPr>
        <w:spacing w:line="360" w:lineRule="auto"/>
        <w:ind w:right="566"/>
        <w:jc w:val="both"/>
      </w:pPr>
      <w:r>
        <w:t xml:space="preserve">Por último, destacar </w:t>
      </w:r>
      <w:r w:rsidR="00785A0F">
        <w:t>que Alfa Romeo</w:t>
      </w:r>
      <w:r>
        <w:t xml:space="preserve"> ha conseguido un crecimiento durante el mes de septiembre de un 68,9% comparado con el mismo mes de 2015. En el total del año, y contando con que el lanzamiento de la nueva berlina se realizó el pasado mes de mayo, la marca acumula un total de 2.328 unidades, un 11,2% más que entre enero  y septiembre de 2015.</w:t>
      </w:r>
    </w:p>
    <w:p w:rsidR="00203F6E" w:rsidRDefault="00AF481A" w:rsidP="00045001">
      <w:pPr>
        <w:spacing w:line="360" w:lineRule="auto"/>
        <w:ind w:right="566"/>
        <w:jc w:val="both"/>
      </w:pPr>
      <w:r>
        <w:t xml:space="preserve"> </w:t>
      </w:r>
    </w:p>
    <w:p w:rsidR="00045001" w:rsidRPr="00045001" w:rsidRDefault="0004500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EF" w:rsidRDefault="00E83FEF" w:rsidP="0040727A">
      <w:r>
        <w:separator/>
      </w:r>
    </w:p>
  </w:endnote>
  <w:endnote w:type="continuationSeparator" w:id="0">
    <w:p w:rsidR="00E83FEF" w:rsidRDefault="00E83FE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20200" w:rsidRPr="00D20200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20200" w:rsidRPr="00D20200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20200" w:rsidRPr="00D20200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EF" w:rsidRDefault="00E83FEF" w:rsidP="0040727A">
      <w:r>
        <w:separator/>
      </w:r>
    </w:p>
  </w:footnote>
  <w:footnote w:type="continuationSeparator" w:id="0">
    <w:p w:rsidR="00E83FEF" w:rsidRDefault="00E83FE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448A"/>
    <w:rsid w:val="00037BBE"/>
    <w:rsid w:val="00040EE9"/>
    <w:rsid w:val="000410F9"/>
    <w:rsid w:val="00045001"/>
    <w:rsid w:val="00054D46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E1F"/>
    <w:rsid w:val="001643D7"/>
    <w:rsid w:val="00196436"/>
    <w:rsid w:val="001A44E1"/>
    <w:rsid w:val="001B225C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0F5C"/>
    <w:rsid w:val="002723FD"/>
    <w:rsid w:val="00277BED"/>
    <w:rsid w:val="00284B60"/>
    <w:rsid w:val="00290304"/>
    <w:rsid w:val="00290790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40A3A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1453A"/>
    <w:rsid w:val="004249C9"/>
    <w:rsid w:val="00424F1E"/>
    <w:rsid w:val="00430628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692"/>
    <w:rsid w:val="004A382C"/>
    <w:rsid w:val="004B4360"/>
    <w:rsid w:val="004C2471"/>
    <w:rsid w:val="004C70FB"/>
    <w:rsid w:val="004F5277"/>
    <w:rsid w:val="00513EA9"/>
    <w:rsid w:val="0052590C"/>
    <w:rsid w:val="005272E3"/>
    <w:rsid w:val="005322FE"/>
    <w:rsid w:val="005330FA"/>
    <w:rsid w:val="00534CF0"/>
    <w:rsid w:val="0055058C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1521D"/>
    <w:rsid w:val="006242B8"/>
    <w:rsid w:val="0064535A"/>
    <w:rsid w:val="006453F7"/>
    <w:rsid w:val="0065016B"/>
    <w:rsid w:val="0065720F"/>
    <w:rsid w:val="00657241"/>
    <w:rsid w:val="00660FD5"/>
    <w:rsid w:val="0067028C"/>
    <w:rsid w:val="00676F51"/>
    <w:rsid w:val="006A69E7"/>
    <w:rsid w:val="006D2246"/>
    <w:rsid w:val="006E44CA"/>
    <w:rsid w:val="00704B41"/>
    <w:rsid w:val="00710E9A"/>
    <w:rsid w:val="00740753"/>
    <w:rsid w:val="00742856"/>
    <w:rsid w:val="00747D6E"/>
    <w:rsid w:val="007555AD"/>
    <w:rsid w:val="00757EE6"/>
    <w:rsid w:val="007820C2"/>
    <w:rsid w:val="007826F7"/>
    <w:rsid w:val="00785A0F"/>
    <w:rsid w:val="007B2775"/>
    <w:rsid w:val="007B7327"/>
    <w:rsid w:val="007C22FB"/>
    <w:rsid w:val="007C4AA0"/>
    <w:rsid w:val="007D228B"/>
    <w:rsid w:val="007D4DCC"/>
    <w:rsid w:val="007E4B54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58E4"/>
    <w:rsid w:val="009D5CDD"/>
    <w:rsid w:val="00A03237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4F94"/>
    <w:rsid w:val="00AB7FF8"/>
    <w:rsid w:val="00AE1780"/>
    <w:rsid w:val="00AE35CD"/>
    <w:rsid w:val="00AF481A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A462B"/>
    <w:rsid w:val="00CA7CE1"/>
    <w:rsid w:val="00CC6E32"/>
    <w:rsid w:val="00CD22C5"/>
    <w:rsid w:val="00CD48DB"/>
    <w:rsid w:val="00CE0698"/>
    <w:rsid w:val="00D20200"/>
    <w:rsid w:val="00D30759"/>
    <w:rsid w:val="00D43FEE"/>
    <w:rsid w:val="00D62C19"/>
    <w:rsid w:val="00D738C2"/>
    <w:rsid w:val="00D85307"/>
    <w:rsid w:val="00DA30CF"/>
    <w:rsid w:val="00DD14CE"/>
    <w:rsid w:val="00DE0773"/>
    <w:rsid w:val="00DF296F"/>
    <w:rsid w:val="00DF6B11"/>
    <w:rsid w:val="00E017CF"/>
    <w:rsid w:val="00E0683E"/>
    <w:rsid w:val="00E07BE1"/>
    <w:rsid w:val="00E10222"/>
    <w:rsid w:val="00E37AD0"/>
    <w:rsid w:val="00E44FB8"/>
    <w:rsid w:val="00E77030"/>
    <w:rsid w:val="00E83FEF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760F-39B6-4410-A8AC-397B5AB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9</cp:revision>
  <cp:lastPrinted>2014-10-14T15:27:00Z</cp:lastPrinted>
  <dcterms:created xsi:type="dcterms:W3CDTF">2016-10-03T13:38:00Z</dcterms:created>
  <dcterms:modified xsi:type="dcterms:W3CDTF">2016-10-03T15:36:00Z</dcterms:modified>
</cp:coreProperties>
</file>