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45" w:rsidRPr="00145945" w:rsidRDefault="00145945" w:rsidP="00145945">
      <w:pPr>
        <w:pStyle w:val="03INTESTAZIONEBOLD"/>
        <w:spacing w:line="360" w:lineRule="auto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 w:rsidRPr="00145945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Se abren los pedidos del Alfa Romeo </w:t>
      </w:r>
      <w:proofErr w:type="spellStart"/>
      <w:r w:rsidRPr="00145945">
        <w:rPr>
          <w:rFonts w:ascii="Gill Sans MT" w:hAnsi="Gill Sans MT"/>
          <w:color w:val="000000" w:themeColor="text1"/>
          <w:sz w:val="40"/>
          <w:szCs w:val="40"/>
          <w:lang w:val="es-ES"/>
        </w:rPr>
        <w:t>Stelvio</w:t>
      </w:r>
      <w:proofErr w:type="spellEnd"/>
      <w:r w:rsidRPr="00145945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</w:t>
      </w:r>
      <w:proofErr w:type="spellStart"/>
      <w:r w:rsidR="00520C63">
        <w:rPr>
          <w:rFonts w:ascii="Gill Sans MT" w:hAnsi="Gill Sans MT"/>
          <w:color w:val="000000" w:themeColor="text1"/>
          <w:sz w:val="40"/>
          <w:szCs w:val="40"/>
          <w:lang w:val="es-ES"/>
        </w:rPr>
        <w:t>First</w:t>
      </w:r>
      <w:proofErr w:type="spellEnd"/>
      <w:r w:rsidRPr="00145945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</w:t>
      </w:r>
      <w:proofErr w:type="spellStart"/>
      <w:r w:rsidRPr="00145945">
        <w:rPr>
          <w:rFonts w:ascii="Gill Sans MT" w:hAnsi="Gill Sans MT"/>
          <w:color w:val="000000" w:themeColor="text1"/>
          <w:sz w:val="40"/>
          <w:szCs w:val="40"/>
          <w:lang w:val="es-ES"/>
        </w:rPr>
        <w:t>Edition</w:t>
      </w:r>
      <w:proofErr w:type="spellEnd"/>
    </w:p>
    <w:p w:rsidR="00145945" w:rsidRPr="00E86921" w:rsidRDefault="00145945" w:rsidP="00734E6D">
      <w:pPr>
        <w:pStyle w:val="03INTESTAZIONEBOLD"/>
        <w:spacing w:line="360" w:lineRule="auto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</w:p>
    <w:p w:rsidR="0094230D" w:rsidRDefault="0094230D" w:rsidP="00145945">
      <w:pPr>
        <w:pStyle w:val="BodyTextNewNewNewNewNewNewNewNewNewNewNewNewNewNewNewNewNewNew"/>
        <w:numPr>
          <w:ilvl w:val="0"/>
          <w:numId w:val="7"/>
        </w:numPr>
        <w:spacing w:line="360" w:lineRule="auto"/>
        <w:ind w:right="0"/>
        <w:jc w:val="both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Las exclusivas primeras versiones del nuevo SUV de Alfa Romeo llegan a nuestro país en marzo, encarnando el auténtico espíritu Alfa Romeo</w:t>
      </w:r>
    </w:p>
    <w:p w:rsidR="00145945" w:rsidRPr="00145945" w:rsidRDefault="00145945" w:rsidP="00145945">
      <w:pPr>
        <w:pStyle w:val="BodyTextNewNewNewNewNewNewNewNewNewNewNewNewNewNewNewNewNewNew"/>
        <w:numPr>
          <w:ilvl w:val="0"/>
          <w:numId w:val="7"/>
        </w:numPr>
        <w:spacing w:line="360" w:lineRule="auto"/>
        <w:ind w:right="0"/>
        <w:jc w:val="both"/>
        <w:rPr>
          <w:rFonts w:asciiTheme="minorHAnsi" w:hAnsiTheme="minorHAnsi"/>
          <w:b/>
          <w:i/>
          <w:sz w:val="22"/>
        </w:rPr>
      </w:pPr>
      <w:r w:rsidRPr="00145945">
        <w:rPr>
          <w:rFonts w:asciiTheme="minorHAnsi" w:hAnsiTheme="minorHAnsi"/>
          <w:b/>
          <w:i/>
          <w:sz w:val="22"/>
        </w:rPr>
        <w:t xml:space="preserve">En la región EMEA debuta la versión </w:t>
      </w:r>
      <w:proofErr w:type="spellStart"/>
      <w:r w:rsidR="00520C63">
        <w:rPr>
          <w:rFonts w:asciiTheme="minorHAnsi" w:hAnsiTheme="minorHAnsi"/>
          <w:b/>
          <w:i/>
          <w:sz w:val="22"/>
        </w:rPr>
        <w:t>First</w:t>
      </w:r>
      <w:proofErr w:type="spellEnd"/>
      <w:r w:rsidRPr="00145945">
        <w:rPr>
          <w:rFonts w:asciiTheme="minorHAnsi" w:hAnsiTheme="minorHAnsi"/>
          <w:b/>
          <w:i/>
          <w:sz w:val="22"/>
        </w:rPr>
        <w:t xml:space="preserve"> </w:t>
      </w:r>
      <w:proofErr w:type="spellStart"/>
      <w:r w:rsidRPr="00145945">
        <w:rPr>
          <w:rFonts w:asciiTheme="minorHAnsi" w:hAnsiTheme="minorHAnsi"/>
          <w:b/>
          <w:i/>
          <w:sz w:val="22"/>
        </w:rPr>
        <w:t>Edition</w:t>
      </w:r>
      <w:proofErr w:type="spellEnd"/>
      <w:r w:rsidRPr="00145945">
        <w:rPr>
          <w:rFonts w:asciiTheme="minorHAnsi" w:hAnsiTheme="minorHAnsi"/>
          <w:b/>
          <w:i/>
          <w:sz w:val="22"/>
        </w:rPr>
        <w:t xml:space="preserve"> con motor 2.0 turbo gasolina de 280 CV, cambio automático de 8 velocidades y tracción total Q4.</w:t>
      </w:r>
    </w:p>
    <w:p w:rsidR="00145945" w:rsidRDefault="00145945" w:rsidP="00145945">
      <w:pPr>
        <w:pStyle w:val="BodyTextNewNewNewNewNewNewNewNewNewNewNewNewNewNewNewNewNewNew"/>
        <w:numPr>
          <w:ilvl w:val="0"/>
          <w:numId w:val="7"/>
        </w:numPr>
        <w:spacing w:line="360" w:lineRule="auto"/>
        <w:ind w:right="0"/>
        <w:jc w:val="both"/>
        <w:rPr>
          <w:rFonts w:asciiTheme="minorHAnsi" w:hAnsiTheme="minorHAnsi"/>
          <w:b/>
          <w:i/>
          <w:sz w:val="22"/>
        </w:rPr>
      </w:pPr>
      <w:r w:rsidRPr="00145945">
        <w:rPr>
          <w:rFonts w:asciiTheme="minorHAnsi" w:hAnsiTheme="minorHAnsi"/>
          <w:b/>
          <w:i/>
          <w:sz w:val="22"/>
        </w:rPr>
        <w:t xml:space="preserve">Equipado con asientos </w:t>
      </w:r>
      <w:r>
        <w:rPr>
          <w:rFonts w:asciiTheme="minorHAnsi" w:hAnsiTheme="minorHAnsi"/>
          <w:b/>
          <w:i/>
          <w:sz w:val="22"/>
        </w:rPr>
        <w:t>calefactables</w:t>
      </w:r>
      <w:r w:rsidRPr="00145945">
        <w:rPr>
          <w:rFonts w:asciiTheme="minorHAnsi" w:hAnsiTheme="minorHAnsi"/>
          <w:b/>
          <w:i/>
          <w:sz w:val="22"/>
        </w:rPr>
        <w:t xml:space="preserve"> en piel “</w:t>
      </w:r>
      <w:proofErr w:type="spellStart"/>
      <w:r w:rsidRPr="00145945">
        <w:rPr>
          <w:rFonts w:asciiTheme="minorHAnsi" w:hAnsiTheme="minorHAnsi"/>
          <w:b/>
          <w:i/>
          <w:sz w:val="22"/>
        </w:rPr>
        <w:t>Pieno</w:t>
      </w:r>
      <w:proofErr w:type="spellEnd"/>
      <w:r w:rsidRPr="00145945">
        <w:rPr>
          <w:rFonts w:asciiTheme="minorHAnsi" w:hAnsiTheme="minorHAnsi"/>
          <w:b/>
          <w:i/>
          <w:sz w:val="22"/>
        </w:rPr>
        <w:t xml:space="preserve"> </w:t>
      </w:r>
      <w:proofErr w:type="spellStart"/>
      <w:r w:rsidRPr="00145945">
        <w:rPr>
          <w:rFonts w:asciiTheme="minorHAnsi" w:hAnsiTheme="minorHAnsi"/>
          <w:b/>
          <w:i/>
          <w:sz w:val="22"/>
        </w:rPr>
        <w:t>Fiore</w:t>
      </w:r>
      <w:proofErr w:type="spellEnd"/>
      <w:r w:rsidRPr="00145945">
        <w:rPr>
          <w:rFonts w:asciiTheme="minorHAnsi" w:hAnsiTheme="minorHAnsi"/>
          <w:b/>
          <w:i/>
          <w:sz w:val="22"/>
        </w:rPr>
        <w:t>” con ajuste eléctrico, aplicaciones de auténtica mad</w:t>
      </w:r>
      <w:r w:rsidR="00E46204">
        <w:rPr>
          <w:rFonts w:asciiTheme="minorHAnsi" w:hAnsiTheme="minorHAnsi"/>
          <w:b/>
          <w:i/>
          <w:sz w:val="22"/>
        </w:rPr>
        <w:t>era, llantas de aleación de 20" y</w:t>
      </w:r>
      <w:r w:rsidRPr="00145945">
        <w:rPr>
          <w:rFonts w:asciiTheme="minorHAnsi" w:hAnsiTheme="minorHAnsi"/>
          <w:b/>
          <w:i/>
          <w:sz w:val="22"/>
        </w:rPr>
        <w:t xml:space="preserve"> volante de piel lujo con levas de cambio de aluminio.</w:t>
      </w:r>
    </w:p>
    <w:p w:rsidR="0094230D" w:rsidRPr="00145945" w:rsidRDefault="0094230D" w:rsidP="00145945">
      <w:pPr>
        <w:pStyle w:val="BodyTextNewNewNewNewNewNewNewNewNewNewNewNewNewNewNewNewNewNew"/>
        <w:numPr>
          <w:ilvl w:val="0"/>
          <w:numId w:val="7"/>
        </w:numPr>
        <w:spacing w:line="360" w:lineRule="auto"/>
        <w:ind w:right="0"/>
        <w:jc w:val="both"/>
        <w:rPr>
          <w:rFonts w:asciiTheme="minorHAnsi" w:hAnsiTheme="minorHAnsi"/>
          <w:b/>
          <w:i/>
          <w:sz w:val="22"/>
        </w:rPr>
      </w:pPr>
      <w:bookmarkStart w:id="0" w:name="_GoBack"/>
      <w:bookmarkEnd w:id="0"/>
      <w:r>
        <w:rPr>
          <w:rFonts w:asciiTheme="minorHAnsi" w:hAnsiTheme="minorHAnsi"/>
          <w:b/>
          <w:i/>
          <w:sz w:val="22"/>
        </w:rPr>
        <w:t xml:space="preserve">Ofrece </w:t>
      </w:r>
      <w:r w:rsidR="009D1952">
        <w:rPr>
          <w:rFonts w:asciiTheme="minorHAnsi" w:hAnsiTheme="minorHAnsi"/>
          <w:b/>
          <w:i/>
          <w:sz w:val="22"/>
        </w:rPr>
        <w:t>funcionalidad</w:t>
      </w:r>
      <w:r>
        <w:rPr>
          <w:rFonts w:asciiTheme="minorHAnsi" w:hAnsiTheme="minorHAnsi"/>
          <w:b/>
          <w:i/>
          <w:sz w:val="22"/>
        </w:rPr>
        <w:t xml:space="preserve"> y confort que hace de cada viaje una experiencia única que vale la pena compartir.</w:t>
      </w:r>
    </w:p>
    <w:p w:rsidR="00145945" w:rsidRPr="00145945" w:rsidRDefault="00145945" w:rsidP="00145945">
      <w:pPr>
        <w:pStyle w:val="BodyTextNewNewNewNewNewNewNewNewNewNewNewNewNewNewNewNewNewNew"/>
        <w:numPr>
          <w:ilvl w:val="0"/>
          <w:numId w:val="7"/>
        </w:numPr>
        <w:spacing w:line="360" w:lineRule="auto"/>
        <w:ind w:right="0"/>
        <w:jc w:val="both"/>
        <w:rPr>
          <w:rFonts w:asciiTheme="minorHAnsi" w:hAnsiTheme="minorHAnsi"/>
          <w:b/>
          <w:i/>
          <w:sz w:val="22"/>
        </w:rPr>
      </w:pPr>
      <w:r w:rsidRPr="00145945">
        <w:rPr>
          <w:rFonts w:asciiTheme="minorHAnsi" w:hAnsiTheme="minorHAnsi"/>
          <w:b/>
          <w:i/>
          <w:sz w:val="22"/>
        </w:rPr>
        <w:t xml:space="preserve">Estilo deportivo 100 % Alfa Romeo, prestaciones de absoluta excelencia y un equipamiento tecnológico en lo más alto del segmento de los SUV compactos </w:t>
      </w:r>
      <w:proofErr w:type="spellStart"/>
      <w:r w:rsidRPr="00145945">
        <w:rPr>
          <w:rFonts w:asciiTheme="minorHAnsi" w:hAnsiTheme="minorHAnsi"/>
          <w:b/>
          <w:i/>
          <w:sz w:val="22"/>
        </w:rPr>
        <w:t>premium</w:t>
      </w:r>
      <w:proofErr w:type="spellEnd"/>
      <w:r w:rsidRPr="00145945">
        <w:rPr>
          <w:rFonts w:asciiTheme="minorHAnsi" w:hAnsiTheme="minorHAnsi"/>
          <w:b/>
          <w:i/>
          <w:sz w:val="22"/>
        </w:rPr>
        <w:t>.</w:t>
      </w:r>
    </w:p>
    <w:p w:rsidR="00145945" w:rsidRPr="00145945" w:rsidRDefault="00145945" w:rsidP="00145945">
      <w:pPr>
        <w:pStyle w:val="BodyTextNewNewNewNewNewNewNewNewNewNewNewNewNewNewNewNewNewNew"/>
        <w:numPr>
          <w:ilvl w:val="0"/>
          <w:numId w:val="7"/>
        </w:numPr>
        <w:spacing w:line="360" w:lineRule="auto"/>
        <w:ind w:right="0"/>
        <w:jc w:val="both"/>
        <w:rPr>
          <w:rFonts w:asciiTheme="minorHAnsi" w:hAnsiTheme="minorHAnsi"/>
          <w:b/>
          <w:i/>
          <w:sz w:val="22"/>
        </w:rPr>
      </w:pPr>
      <w:r w:rsidRPr="00145945">
        <w:rPr>
          <w:rFonts w:asciiTheme="minorHAnsi" w:hAnsiTheme="minorHAnsi"/>
          <w:b/>
          <w:i/>
          <w:sz w:val="22"/>
        </w:rPr>
        <w:t xml:space="preserve">En España, el precio de la </w:t>
      </w:r>
      <w:r w:rsidR="00E46204" w:rsidRPr="00145945">
        <w:rPr>
          <w:rFonts w:asciiTheme="minorHAnsi" w:hAnsiTheme="minorHAnsi"/>
          <w:b/>
          <w:i/>
          <w:sz w:val="22"/>
        </w:rPr>
        <w:t>versión</w:t>
      </w:r>
      <w:r w:rsidRPr="00145945">
        <w:rPr>
          <w:rFonts w:asciiTheme="minorHAnsi" w:hAnsiTheme="minorHAnsi"/>
          <w:b/>
          <w:i/>
          <w:sz w:val="22"/>
        </w:rPr>
        <w:t xml:space="preserve"> de lanzamiento es </w:t>
      </w:r>
      <w:r w:rsidR="0094230D">
        <w:rPr>
          <w:rFonts w:asciiTheme="minorHAnsi" w:hAnsiTheme="minorHAnsi"/>
          <w:b/>
          <w:i/>
          <w:sz w:val="22"/>
        </w:rPr>
        <w:t>de 62.000 €.</w:t>
      </w:r>
    </w:p>
    <w:p w:rsidR="00734E6D" w:rsidRDefault="00734E6D" w:rsidP="00734E6D">
      <w:pPr>
        <w:spacing w:line="360" w:lineRule="auto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</w:p>
    <w:p w:rsidR="00AA5EAD" w:rsidRDefault="00AA5EAD" w:rsidP="00734E6D">
      <w:pPr>
        <w:spacing w:line="360" w:lineRule="auto"/>
        <w:jc w:val="right"/>
      </w:pPr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4A72C5">
        <w:rPr>
          <w:b/>
          <w:bCs/>
        </w:rPr>
        <w:t>18</w:t>
      </w:r>
      <w:r w:rsidRPr="00DE6F4E">
        <w:rPr>
          <w:b/>
          <w:bCs/>
        </w:rPr>
        <w:t xml:space="preserve"> de </w:t>
      </w:r>
      <w:r w:rsidR="00145945">
        <w:rPr>
          <w:b/>
          <w:bCs/>
        </w:rPr>
        <w:t>enero</w:t>
      </w:r>
      <w:r w:rsidRPr="00DE6F4E">
        <w:rPr>
          <w:b/>
          <w:bCs/>
        </w:rPr>
        <w:t xml:space="preserve"> de 201</w:t>
      </w:r>
      <w:r w:rsidR="00145945">
        <w:rPr>
          <w:b/>
          <w:bCs/>
        </w:rPr>
        <w:t>7</w:t>
      </w:r>
    </w:p>
    <w:p w:rsidR="00DD43F4" w:rsidRDefault="0014296C" w:rsidP="007D12EF">
      <w:pPr>
        <w:pStyle w:val="Default"/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Deportividad y elegancia fundidas</w:t>
      </w:r>
      <w:r w:rsidR="00DD43F4">
        <w:rPr>
          <w:rFonts w:asciiTheme="minorHAnsi" w:hAnsiTheme="minorHAnsi"/>
          <w:sz w:val="22"/>
        </w:rPr>
        <w:t xml:space="preserve"> con un estilo único y exclusivo. Una armonía de formas y volúmenes combinados con la increíble mecánica de Alfa Romeo y la excelencia de ingeniería que se fusionan en un coche potente y completo. Esta es la esencia de </w:t>
      </w:r>
      <w:proofErr w:type="spellStart"/>
      <w:r w:rsidR="00DD43F4">
        <w:rPr>
          <w:rFonts w:asciiTheme="minorHAnsi" w:hAnsiTheme="minorHAnsi"/>
          <w:sz w:val="22"/>
        </w:rPr>
        <w:t>Stelvio</w:t>
      </w:r>
      <w:proofErr w:type="spellEnd"/>
      <w:r w:rsidR="00DD43F4">
        <w:rPr>
          <w:rFonts w:asciiTheme="minorHAnsi" w:hAnsiTheme="minorHAnsi"/>
          <w:sz w:val="22"/>
        </w:rPr>
        <w:t xml:space="preserve">, el primer SUV de la marca Alfa Romeo en más de un siglo de su historia, que debutó ante el mundo en su versión </w:t>
      </w:r>
      <w:proofErr w:type="spellStart"/>
      <w:r w:rsidR="00DD43F4">
        <w:rPr>
          <w:rFonts w:asciiTheme="minorHAnsi" w:hAnsiTheme="minorHAnsi"/>
          <w:sz w:val="22"/>
        </w:rPr>
        <w:t>Quadrifoglio</w:t>
      </w:r>
      <w:proofErr w:type="spellEnd"/>
      <w:r w:rsidR="00DD43F4">
        <w:rPr>
          <w:rFonts w:asciiTheme="minorHAnsi" w:hAnsiTheme="minorHAnsi"/>
          <w:sz w:val="22"/>
        </w:rPr>
        <w:t xml:space="preserve"> en el Salón Internacional del Automóvil de Los Ángeles el pasado mes de noviembre. </w:t>
      </w:r>
    </w:p>
    <w:p w:rsidR="00DD43F4" w:rsidRDefault="00DD43F4" w:rsidP="007D12EF">
      <w:pPr>
        <w:pStyle w:val="Default"/>
        <w:spacing w:line="360" w:lineRule="auto"/>
        <w:jc w:val="both"/>
        <w:rPr>
          <w:rFonts w:asciiTheme="minorHAnsi" w:hAnsiTheme="minorHAnsi"/>
          <w:sz w:val="22"/>
        </w:rPr>
      </w:pPr>
    </w:p>
    <w:p w:rsidR="00CA03E2" w:rsidRDefault="00145945" w:rsidP="007D12EF">
      <w:pPr>
        <w:pStyle w:val="Default"/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Tras la gran acogida obtenida </w:t>
      </w:r>
      <w:r w:rsidR="00DD43F4">
        <w:rPr>
          <w:rFonts w:asciiTheme="minorHAnsi" w:hAnsiTheme="minorHAnsi"/>
          <w:sz w:val="22"/>
        </w:rPr>
        <w:t>en esa presentación</w:t>
      </w:r>
      <w:r w:rsidR="007D12EF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</w:t>
      </w:r>
      <w:r w:rsidR="001314B1">
        <w:rPr>
          <w:rFonts w:asciiTheme="minorHAnsi" w:hAnsiTheme="minorHAnsi"/>
          <w:sz w:val="22"/>
        </w:rPr>
        <w:t>ya se puede encargar en los concesionarios</w:t>
      </w:r>
      <w:r w:rsidR="00DD43F4">
        <w:rPr>
          <w:rFonts w:asciiTheme="minorHAnsi" w:hAnsiTheme="minorHAnsi"/>
          <w:sz w:val="22"/>
        </w:rPr>
        <w:t xml:space="preserve"> una nueva interpretación del modelo en la que todo está diseñado para garantizar la plena satisfacción de la conducción y el alto </w:t>
      </w:r>
      <w:r w:rsidR="001314B1">
        <w:rPr>
          <w:rFonts w:asciiTheme="minorHAnsi" w:hAnsiTheme="minorHAnsi"/>
          <w:sz w:val="22"/>
        </w:rPr>
        <w:t>rendimiento:</w:t>
      </w:r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Stelvio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 w:rsidR="00520C63">
        <w:rPr>
          <w:rFonts w:asciiTheme="minorHAnsi" w:hAnsiTheme="minorHAnsi"/>
          <w:sz w:val="22"/>
        </w:rPr>
        <w:t>First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Edition</w:t>
      </w:r>
      <w:proofErr w:type="spellEnd"/>
      <w:r>
        <w:rPr>
          <w:rFonts w:asciiTheme="minorHAnsi" w:hAnsiTheme="minorHAnsi"/>
          <w:sz w:val="22"/>
        </w:rPr>
        <w:t xml:space="preserve"> que ofrece detalles de estilo únicos, un amplio equipamiento de serie y una motorización que </w:t>
      </w:r>
      <w:r w:rsidR="002F2C09">
        <w:rPr>
          <w:rFonts w:asciiTheme="minorHAnsi" w:hAnsiTheme="minorHAnsi"/>
          <w:sz w:val="22"/>
        </w:rPr>
        <w:t>alcanza el</w:t>
      </w:r>
      <w:r>
        <w:rPr>
          <w:rFonts w:asciiTheme="minorHAnsi" w:hAnsiTheme="minorHAnsi"/>
          <w:sz w:val="22"/>
        </w:rPr>
        <w:t xml:space="preserve"> máximo en </w:t>
      </w:r>
      <w:r>
        <w:rPr>
          <w:rFonts w:asciiTheme="minorHAnsi" w:hAnsiTheme="minorHAnsi"/>
          <w:sz w:val="22"/>
        </w:rPr>
        <w:lastRenderedPageBreak/>
        <w:t>términos de prestaciones, placer de conducción y emociones: el nuevo 2.0 turbo gasolina de 280 CV combinado con el cambio automático de 8 velocidades y la tracción total Q4.</w:t>
      </w:r>
    </w:p>
    <w:p w:rsidR="001314B1" w:rsidRDefault="001314B1" w:rsidP="007D12EF">
      <w:pPr>
        <w:pStyle w:val="Default"/>
        <w:spacing w:line="360" w:lineRule="auto"/>
        <w:jc w:val="both"/>
        <w:rPr>
          <w:rFonts w:asciiTheme="minorHAnsi" w:hAnsiTheme="minorHAnsi"/>
          <w:sz w:val="22"/>
        </w:rPr>
      </w:pPr>
    </w:p>
    <w:p w:rsidR="001314B1" w:rsidRPr="007D12EF" w:rsidRDefault="001314B1" w:rsidP="007D12E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El nuevo SUV de Alfa Romeo asegura emoción al volante y el mejor nivel de comodidad y versatilidad típica de esta categoría de vehículos. No en vano, </w:t>
      </w:r>
      <w:proofErr w:type="spellStart"/>
      <w:r>
        <w:rPr>
          <w:rFonts w:asciiTheme="minorHAnsi" w:hAnsiTheme="minorHAnsi"/>
          <w:sz w:val="22"/>
        </w:rPr>
        <w:t>Stelvio</w:t>
      </w:r>
      <w:proofErr w:type="spellEnd"/>
      <w:r>
        <w:rPr>
          <w:rFonts w:asciiTheme="minorHAnsi" w:hAnsiTheme="minorHAnsi"/>
          <w:sz w:val="22"/>
        </w:rPr>
        <w:t xml:space="preserve"> da nombre a la carretera que atraviesa el paso de montaña más alto de toda Italia con 75 curvas distribuidas en 20 kilómetros de longitud.</w:t>
      </w:r>
    </w:p>
    <w:p w:rsidR="00145945" w:rsidRDefault="00145945" w:rsidP="00734E6D">
      <w:pPr>
        <w:pStyle w:val="BodyTextNewNewNewNewNewNewNewNewNewNewNewNewNewNewNew"/>
        <w:spacing w:line="360" w:lineRule="auto"/>
        <w:ind w:right="0"/>
        <w:jc w:val="both"/>
        <w:rPr>
          <w:rFonts w:asciiTheme="minorHAnsi" w:hAnsiTheme="minorHAnsi"/>
          <w:sz w:val="22"/>
        </w:rPr>
      </w:pPr>
    </w:p>
    <w:p w:rsidR="007D12EF" w:rsidRDefault="007D12EF" w:rsidP="007D12EF">
      <w:pPr>
        <w:pStyle w:val="Default"/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Disponible a partir del mes de marzo en todos los concesionarios Alfa Romeo, el fascinante </w:t>
      </w:r>
      <w:proofErr w:type="spellStart"/>
      <w:r>
        <w:rPr>
          <w:rFonts w:asciiTheme="minorHAnsi" w:hAnsiTheme="minorHAnsi"/>
          <w:sz w:val="22"/>
        </w:rPr>
        <w:t>Stelvio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 w:rsidR="00520C63">
        <w:rPr>
          <w:rFonts w:asciiTheme="minorHAnsi" w:hAnsiTheme="minorHAnsi"/>
          <w:sz w:val="22"/>
        </w:rPr>
        <w:t>First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Edition</w:t>
      </w:r>
      <w:proofErr w:type="spellEnd"/>
      <w:r>
        <w:rPr>
          <w:rFonts w:asciiTheme="minorHAnsi" w:hAnsiTheme="minorHAnsi"/>
          <w:sz w:val="22"/>
        </w:rPr>
        <w:t xml:space="preserve"> se caracteriza, en el exterior, por su línea atractiva como resultado del perfecto equilibrio entre legado, velocidad y belleza: es una verdadera alquimia mágica que representa la historia de más de un siglo de la marca. Todo ello adornado con llantas de aleación de 20", pinzas de freno en color</w:t>
      </w:r>
      <w:r w:rsidR="00543237">
        <w:rPr>
          <w:rFonts w:asciiTheme="minorHAnsi" w:hAnsiTheme="minorHAnsi"/>
          <w:sz w:val="22"/>
        </w:rPr>
        <w:t xml:space="preserve"> negro</w:t>
      </w:r>
      <w:r>
        <w:rPr>
          <w:rFonts w:asciiTheme="minorHAnsi" w:hAnsiTheme="minorHAnsi"/>
          <w:sz w:val="22"/>
        </w:rPr>
        <w:t xml:space="preserve">, faros </w:t>
      </w:r>
      <w:proofErr w:type="spellStart"/>
      <w:r>
        <w:rPr>
          <w:rFonts w:asciiTheme="minorHAnsi" w:hAnsiTheme="minorHAnsi"/>
          <w:sz w:val="22"/>
        </w:rPr>
        <w:t>bi</w:t>
      </w:r>
      <w:proofErr w:type="spellEnd"/>
      <w:r>
        <w:rPr>
          <w:rFonts w:asciiTheme="minorHAnsi" w:hAnsiTheme="minorHAnsi"/>
          <w:sz w:val="22"/>
        </w:rPr>
        <w:t xml:space="preserve">-xenón con luces antiniebla LED, marco exterior de las lunas cromado, lunas traseras tintadas y luces de cortesía en las manillas de las puertas. </w:t>
      </w:r>
    </w:p>
    <w:p w:rsidR="007D12EF" w:rsidRDefault="007D12EF" w:rsidP="007D12EF">
      <w:pPr>
        <w:pStyle w:val="Default"/>
        <w:spacing w:line="360" w:lineRule="auto"/>
        <w:jc w:val="both"/>
        <w:rPr>
          <w:rFonts w:asciiTheme="minorHAnsi" w:hAnsiTheme="minorHAnsi"/>
          <w:sz w:val="22"/>
        </w:rPr>
      </w:pPr>
    </w:p>
    <w:p w:rsidR="007D12EF" w:rsidRDefault="007D12EF" w:rsidP="007D12EF">
      <w:pPr>
        <w:autoSpaceDE w:val="0"/>
        <w:autoSpaceDN w:val="0"/>
        <w:adjustRightInd w:val="0"/>
        <w:spacing w:line="360" w:lineRule="auto"/>
        <w:jc w:val="both"/>
      </w:pPr>
      <w:r>
        <w:t>La misma sensación de deportividad elegante resulta también evidente en el habitáculo que se confirma limpio, esencial y diseñado alrededor del conductor, como lo demuestra el volante de corte deportivo con botón de encendido integrado. Las levas de cambio de aluminio son de serie.</w:t>
      </w:r>
    </w:p>
    <w:p w:rsidR="007D12EF" w:rsidRDefault="007D12EF" w:rsidP="007D12EF">
      <w:pPr>
        <w:autoSpaceDE w:val="0"/>
        <w:autoSpaceDN w:val="0"/>
        <w:adjustRightInd w:val="0"/>
        <w:spacing w:line="360" w:lineRule="auto"/>
        <w:jc w:val="both"/>
      </w:pPr>
    </w:p>
    <w:p w:rsidR="007D12EF" w:rsidRDefault="007D12EF" w:rsidP="007D12EF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>
        <w:t>Los asientos están tapizados en piel negra de alta calidad “</w:t>
      </w:r>
      <w:proofErr w:type="spellStart"/>
      <w:r>
        <w:t>Pieno</w:t>
      </w:r>
      <w:proofErr w:type="spellEnd"/>
      <w:r>
        <w:t xml:space="preserve"> </w:t>
      </w:r>
      <w:proofErr w:type="spellStart"/>
      <w:r>
        <w:t>Fiore</w:t>
      </w:r>
      <w:proofErr w:type="spellEnd"/>
      <w:r>
        <w:t xml:space="preserve">”, con ajustes eléctricos y sistema de calefacción. El puesto de conducción se ha forjado alrededor del conductor con el túnel diagonal y el salpicadero ligeramente ondulado, donde destacan las aplicaciones de auténtica madera, el sistema de navegación 3D de última generación desarrollado en colaboración con </w:t>
      </w:r>
      <w:proofErr w:type="spellStart"/>
      <w:r>
        <w:t>Magneti</w:t>
      </w:r>
      <w:proofErr w:type="spellEnd"/>
      <w:r>
        <w:t xml:space="preserve"> </w:t>
      </w:r>
      <w:proofErr w:type="spellStart"/>
      <w:r>
        <w:t>Marelli</w:t>
      </w:r>
      <w:proofErr w:type="spellEnd"/>
      <w:r>
        <w:t xml:space="preserve"> y provisto de pantalla de alta resolución de 8,8" integrada en el diseño del salpicadero, y radio digital (DAB). El panel de instrumentos incluye también una pantalla TFT en color de 7". </w:t>
      </w:r>
    </w:p>
    <w:p w:rsidR="007D12EF" w:rsidRDefault="007D12EF" w:rsidP="007D12EF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7D12EF" w:rsidRDefault="007D12EF" w:rsidP="007D12EF">
      <w:pPr>
        <w:spacing w:line="360" w:lineRule="auto"/>
        <w:jc w:val="both"/>
      </w:pPr>
      <w:r>
        <w:t xml:space="preserve">El Alfa Romeo </w:t>
      </w:r>
      <w:proofErr w:type="spellStart"/>
      <w:r>
        <w:t>Stelvio</w:t>
      </w:r>
      <w:proofErr w:type="spellEnd"/>
      <w:r>
        <w:t xml:space="preserve"> </w:t>
      </w:r>
      <w:proofErr w:type="spellStart"/>
      <w:r w:rsidR="00520C63">
        <w:t>First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se equipa con el nuevo motor de gasolina de 2 litros (un 4 cilindros hecho enteramente de aluminio) que, en combinación con el cambio automático de 8 velocidades, desarrolla una potencia de 280 CV a 5250 rpm y un par máximo de 400 </w:t>
      </w:r>
      <w:proofErr w:type="spellStart"/>
      <w:r>
        <w:t>Nm</w:t>
      </w:r>
      <w:proofErr w:type="spellEnd"/>
      <w:r>
        <w:t xml:space="preserve"> a 2250 rpm. Además del sistema electrohidráulico de actuación de las válvulas </w:t>
      </w:r>
      <w:proofErr w:type="spellStart"/>
      <w:r>
        <w:t>MultiAir</w:t>
      </w:r>
      <w:proofErr w:type="spellEnd"/>
      <w:r>
        <w:t xml:space="preserve">, entre las peculiaridades de este motor destacan el sistema de sobrealimentación “2 en 1” y la inyección </w:t>
      </w:r>
      <w:r>
        <w:lastRenderedPageBreak/>
        <w:t xml:space="preserve">directa con sistema de alta presión de 200 </w:t>
      </w:r>
      <w:proofErr w:type="gramStart"/>
      <w:r>
        <w:t>bar</w:t>
      </w:r>
      <w:proofErr w:type="gramEnd"/>
      <w:r>
        <w:t xml:space="preserve">, que se traducen en una respuesta especialmente rápida al accionar el acelerador a cualquier velocidad y en una notable eficiencia en el consumo. </w:t>
      </w:r>
    </w:p>
    <w:p w:rsidR="007D12EF" w:rsidRDefault="007D12EF" w:rsidP="007D12EF">
      <w:pPr>
        <w:spacing w:line="360" w:lineRule="auto"/>
        <w:jc w:val="both"/>
      </w:pPr>
    </w:p>
    <w:p w:rsidR="007D12EF" w:rsidRDefault="007D12EF" w:rsidP="007D12EF">
      <w:pPr>
        <w:spacing w:line="360" w:lineRule="auto"/>
        <w:jc w:val="both"/>
        <w:rPr>
          <w:rFonts w:eastAsia="?????? Pro W3" w:cs="Times New Roman"/>
          <w:noProof/>
        </w:rPr>
      </w:pPr>
      <w:r>
        <w:t xml:space="preserve">El motor 2.0 turbo gasolina de 280 CV asegura prestaciones de excelencia, al perfecto estilo Alfa Romeo: de hecho, </w:t>
      </w:r>
      <w:proofErr w:type="spellStart"/>
      <w:r>
        <w:t>Stelvio</w:t>
      </w:r>
      <w:proofErr w:type="spellEnd"/>
      <w:r>
        <w:t xml:space="preserve"> </w:t>
      </w:r>
      <w:proofErr w:type="spellStart"/>
      <w:r w:rsidR="00520C63">
        <w:t>First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es </w:t>
      </w:r>
      <w:r>
        <w:rPr>
          <w:i/>
          <w:noProof/>
        </w:rPr>
        <w:t>best in class</w:t>
      </w:r>
      <w:r>
        <w:t xml:space="preserve"> en términos de aceleración, pasando de 0 a 100 km/h en apenas 5,7 segundos.</w:t>
      </w:r>
    </w:p>
    <w:p w:rsidR="007D12EF" w:rsidRDefault="007D12EF" w:rsidP="007D12EF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7D12EF" w:rsidRDefault="007D12EF" w:rsidP="007D12EF">
      <w:pPr>
        <w:pStyle w:val="NormalWeb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</w:rPr>
        <w:t xml:space="preserve">Stelvio </w:t>
      </w:r>
      <w:r w:rsidR="00520C63">
        <w:rPr>
          <w:rFonts w:asciiTheme="minorHAnsi" w:hAnsiTheme="minorHAnsi"/>
          <w:noProof/>
          <w:sz w:val="22"/>
        </w:rPr>
        <w:t>First</w:t>
      </w:r>
      <w:r>
        <w:rPr>
          <w:rFonts w:asciiTheme="minorHAnsi" w:hAnsiTheme="minorHAnsi"/>
          <w:noProof/>
          <w:sz w:val="22"/>
        </w:rPr>
        <w:t xml:space="preserve"> Edition brinda de serie el innovador sistema de tracción total con tecnología Q4, diseñado para controlar la tracción del vehículo en tiempo real, a fin de garantizar prestaciones, eficiencia y seguridad al máximo nivel. El sistema Q4 del nuevo SUV Alfa Romeo ofrece todas las ventajas de la tracción total y, al mismo tiempo, garantiza consumo reducido, capacidad de respuesta y todo el placer de conducción de un automóvil con tracción trasera.</w:t>
      </w:r>
      <w:r>
        <w:t xml:space="preserve"> </w:t>
      </w:r>
      <w:r>
        <w:rPr>
          <w:rFonts w:asciiTheme="minorHAnsi" w:hAnsiTheme="minorHAnsi"/>
          <w:sz w:val="22"/>
        </w:rPr>
        <w:t xml:space="preserve">La arquitectura del sistema Q4 incluye una caja de transferencia activa y un diferencial delantero diseñados para adaptarse a los requisitos técnicos específicos de Alfa Romeo, con el fin de controlar en tiempos muy rápidos un par elevado con una configuración especialmente compacta y ligera. El sistema Q4 supervisa continuamente numerosos parámetros para garantizar la mejor distribución de par entre los dos ejes en función de cómo se utiliza el vehículo y de la adherencia disponible en carretera. En condiciones normales de adherencia, </w:t>
      </w:r>
      <w:proofErr w:type="spellStart"/>
      <w:r>
        <w:rPr>
          <w:rFonts w:asciiTheme="minorHAnsi" w:hAnsiTheme="minorHAnsi"/>
          <w:sz w:val="22"/>
        </w:rPr>
        <w:t>Stelvio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 w:rsidR="00520C63">
        <w:rPr>
          <w:rFonts w:asciiTheme="minorHAnsi" w:hAnsiTheme="minorHAnsi"/>
          <w:sz w:val="22"/>
        </w:rPr>
        <w:t>First</w:t>
      </w:r>
      <w:proofErr w:type="spellEnd"/>
      <w:r w:rsidRPr="008914A2">
        <w:rPr>
          <w:rFonts w:asciiTheme="minorHAnsi" w:hAnsiTheme="minorHAnsi"/>
          <w:sz w:val="22"/>
        </w:rPr>
        <w:t xml:space="preserve"> </w:t>
      </w:r>
      <w:proofErr w:type="spellStart"/>
      <w:r w:rsidRPr="008914A2">
        <w:rPr>
          <w:rFonts w:asciiTheme="minorHAnsi" w:hAnsiTheme="minorHAnsi"/>
          <w:sz w:val="22"/>
        </w:rPr>
        <w:t>Edition</w:t>
      </w:r>
      <w:proofErr w:type="spellEnd"/>
      <w:r>
        <w:rPr>
          <w:rFonts w:asciiTheme="minorHAnsi" w:hAnsiTheme="minorHAnsi"/>
          <w:sz w:val="22"/>
        </w:rPr>
        <w:t xml:space="preserve"> con sistema Q4 se comporta como un vehículo de tracción trasera: el 100 % del par motor es enviado al eje trasero. Al acercarse al límite de adherencia de las ruedas, el sistema transfiere en tiempo real hasta un 50 % de par motor al eje delantero. Esto se traduce en un control del vehículo en la cumbre de su categoría en términos de tracción y estabilidad direccional en curva.</w:t>
      </w:r>
    </w:p>
    <w:p w:rsidR="007D12EF" w:rsidRDefault="007D12EF" w:rsidP="007D12EF">
      <w:pPr>
        <w:autoSpaceDE w:val="0"/>
        <w:autoSpaceDN w:val="0"/>
        <w:adjustRightInd w:val="0"/>
        <w:spacing w:line="360" w:lineRule="auto"/>
        <w:jc w:val="both"/>
      </w:pPr>
    </w:p>
    <w:p w:rsidR="007D12EF" w:rsidRPr="001E54E9" w:rsidRDefault="007D12EF" w:rsidP="007D12E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Entre el equipamiento de serie del </w:t>
      </w:r>
      <w:proofErr w:type="spellStart"/>
      <w:r>
        <w:rPr>
          <w:rFonts w:asciiTheme="minorHAnsi" w:hAnsiTheme="minorHAnsi"/>
          <w:sz w:val="22"/>
        </w:rPr>
        <w:t>Stelvio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 w:rsidR="00520C63">
        <w:rPr>
          <w:rFonts w:asciiTheme="minorHAnsi" w:hAnsiTheme="minorHAnsi"/>
          <w:sz w:val="22"/>
        </w:rPr>
        <w:t>First</w:t>
      </w:r>
      <w:proofErr w:type="spellEnd"/>
      <w:r w:rsidRPr="008914A2">
        <w:rPr>
          <w:rFonts w:asciiTheme="minorHAnsi" w:hAnsiTheme="minorHAnsi"/>
          <w:sz w:val="22"/>
        </w:rPr>
        <w:t xml:space="preserve"> </w:t>
      </w:r>
      <w:proofErr w:type="spellStart"/>
      <w:r w:rsidRPr="008914A2">
        <w:rPr>
          <w:rFonts w:asciiTheme="minorHAnsi" w:hAnsiTheme="minorHAnsi"/>
          <w:sz w:val="22"/>
        </w:rPr>
        <w:t>Edition</w:t>
      </w:r>
      <w:proofErr w:type="spellEnd"/>
      <w:r w:rsidRPr="008914A2">
        <w:rPr>
          <w:rFonts w:asciiTheme="minorHAnsi" w:hAnsiTheme="minorHAnsi"/>
          <w:sz w:val="22"/>
        </w:rPr>
        <w:t xml:space="preserve"> cab</w:t>
      </w:r>
      <w:r>
        <w:rPr>
          <w:rFonts w:asciiTheme="minorHAnsi" w:hAnsiTheme="minorHAnsi"/>
          <w:sz w:val="22"/>
        </w:rPr>
        <w:t xml:space="preserve">e destacar los nuevos sistemas de seguridad activa, como los sistemas </w:t>
      </w:r>
      <w:r w:rsidRPr="008914A2">
        <w:rPr>
          <w:rFonts w:asciiTheme="minorHAnsi" w:hAnsiTheme="minorHAnsi"/>
          <w:sz w:val="22"/>
        </w:rPr>
        <w:t xml:space="preserve">Aviso de </w:t>
      </w:r>
      <w:proofErr w:type="spellStart"/>
      <w:r w:rsidRPr="008914A2">
        <w:rPr>
          <w:rFonts w:asciiTheme="minorHAnsi" w:hAnsiTheme="minorHAnsi"/>
          <w:sz w:val="22"/>
        </w:rPr>
        <w:t>colision</w:t>
      </w:r>
      <w:proofErr w:type="spellEnd"/>
      <w:r w:rsidRPr="008914A2">
        <w:rPr>
          <w:rFonts w:asciiTheme="minorHAnsi" w:hAnsiTheme="minorHAnsi"/>
          <w:sz w:val="22"/>
        </w:rPr>
        <w:t xml:space="preserve"> frontal (FCW)</w:t>
      </w:r>
      <w:r>
        <w:rPr>
          <w:rFonts w:asciiTheme="minorHAnsi" w:hAnsiTheme="minorHAnsi"/>
          <w:sz w:val="22"/>
        </w:rPr>
        <w:t xml:space="preserve">,  </w:t>
      </w:r>
      <w:r w:rsidRPr="008914A2">
        <w:rPr>
          <w:rFonts w:asciiTheme="minorHAnsi" w:hAnsiTheme="minorHAnsi"/>
          <w:sz w:val="22"/>
        </w:rPr>
        <w:t>Frenada de emergencia autónoma (AEB) y Advertencia de salida de carril (LDW)</w:t>
      </w:r>
      <w:r>
        <w:rPr>
          <w:rFonts w:asciiTheme="minorHAnsi" w:hAnsiTheme="minorHAnsi"/>
          <w:sz w:val="22"/>
        </w:rPr>
        <w:t>. Completan el equipamiento la cámara de visión trasera con cuadrículas dinámicas, los sensores de aparcamiento delanteros y traseros, el portón trasero con apertura automática, además del sistema de encendido automático de las luces de carretera.</w:t>
      </w:r>
    </w:p>
    <w:tbl>
      <w:tblPr>
        <w:tblW w:w="66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26"/>
        <w:gridCol w:w="2514"/>
      </w:tblGrid>
      <w:tr w:rsidR="001314B1" w:rsidRPr="002B788B" w:rsidTr="009945EC">
        <w:trPr>
          <w:trHeight w:val="315"/>
          <w:jc w:val="center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9945E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9945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788B">
              <w:rPr>
                <w:rFonts w:cs="Times New Roman"/>
                <w:sz w:val="20"/>
                <w:szCs w:val="20"/>
              </w:rPr>
              <w:t>2.0 GME 280 cv AT AWD</w:t>
            </w:r>
          </w:p>
        </w:tc>
      </w:tr>
      <w:tr w:rsidR="001314B1" w:rsidRPr="002B788B" w:rsidTr="009945EC">
        <w:trPr>
          <w:trHeight w:val="300"/>
          <w:jc w:val="center"/>
        </w:trPr>
        <w:tc>
          <w:tcPr>
            <w:tcW w:w="4126" w:type="dxa"/>
            <w:shd w:val="clear" w:color="000000" w:fill="A6A6A6"/>
            <w:noWrap/>
            <w:vAlign w:val="bottom"/>
            <w:hideMark/>
          </w:tcPr>
          <w:p w:rsidR="001314B1" w:rsidRPr="002B788B" w:rsidRDefault="001314B1" w:rsidP="009945E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ESPECIFICACIONES TÉCNICAS</w:t>
            </w:r>
          </w:p>
        </w:tc>
        <w:tc>
          <w:tcPr>
            <w:tcW w:w="2514" w:type="dxa"/>
            <w:shd w:val="clear" w:color="000000" w:fill="A6A6A6"/>
            <w:noWrap/>
            <w:vAlign w:val="bottom"/>
            <w:hideMark/>
          </w:tcPr>
          <w:p w:rsidR="001314B1" w:rsidRPr="002B788B" w:rsidRDefault="001314B1" w:rsidP="009945EC">
            <w:pPr>
              <w:rPr>
                <w:rFonts w:cs="Times New Roman"/>
                <w:sz w:val="20"/>
                <w:szCs w:val="20"/>
              </w:rPr>
            </w:pPr>
            <w:r w:rsidRPr="002B788B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14B1" w:rsidRPr="002B788B" w:rsidTr="009945EC">
        <w:trPr>
          <w:trHeight w:val="300"/>
          <w:jc w:val="center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9945E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Transmisión</w:t>
            </w:r>
            <w:r w:rsidRPr="002B78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1314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788B">
              <w:rPr>
                <w:rFonts w:cs="Times New Roman"/>
                <w:sz w:val="20"/>
                <w:szCs w:val="20"/>
              </w:rPr>
              <w:t>8-</w:t>
            </w:r>
            <w:r>
              <w:rPr>
                <w:rFonts w:cs="Times New Roman"/>
                <w:sz w:val="20"/>
                <w:szCs w:val="20"/>
              </w:rPr>
              <w:t>velocidades</w:t>
            </w:r>
            <w:r w:rsidRPr="002B788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automático</w:t>
            </w:r>
          </w:p>
        </w:tc>
      </w:tr>
      <w:tr w:rsidR="001314B1" w:rsidRPr="002B788B" w:rsidTr="009945EC">
        <w:trPr>
          <w:trHeight w:val="300"/>
          <w:jc w:val="center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9945E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Número de cilindros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1314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788B">
              <w:rPr>
                <w:rFonts w:cs="Times New Roman"/>
                <w:sz w:val="20"/>
                <w:szCs w:val="20"/>
              </w:rPr>
              <w:t xml:space="preserve">4, </w:t>
            </w:r>
            <w:r>
              <w:rPr>
                <w:rFonts w:cs="Times New Roman"/>
                <w:sz w:val="20"/>
                <w:szCs w:val="20"/>
              </w:rPr>
              <w:t>en línea</w:t>
            </w:r>
          </w:p>
        </w:tc>
      </w:tr>
      <w:tr w:rsidR="001314B1" w:rsidRPr="002B788B" w:rsidTr="009945EC">
        <w:trPr>
          <w:trHeight w:val="300"/>
          <w:jc w:val="center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9945E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Válvulas por cilindro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9945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788B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1314B1" w:rsidRPr="002B788B" w:rsidTr="009945EC">
        <w:trPr>
          <w:trHeight w:val="300"/>
          <w:jc w:val="center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9945E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Desplazamiento</w:t>
            </w:r>
            <w:r w:rsidRPr="002B788B">
              <w:rPr>
                <w:rFonts w:cs="Times New Roman"/>
                <w:color w:val="000000"/>
                <w:sz w:val="20"/>
                <w:szCs w:val="20"/>
              </w:rPr>
              <w:t xml:space="preserve"> (cm3)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9945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788B">
              <w:rPr>
                <w:rFonts w:cs="Times New Roman"/>
                <w:sz w:val="20"/>
                <w:szCs w:val="20"/>
              </w:rPr>
              <w:t>1995</w:t>
            </w:r>
          </w:p>
        </w:tc>
      </w:tr>
      <w:tr w:rsidR="001314B1" w:rsidRPr="002B788B" w:rsidTr="009945EC">
        <w:trPr>
          <w:trHeight w:val="300"/>
          <w:jc w:val="center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314B1" w:rsidRPr="001314B1" w:rsidRDefault="001314B1" w:rsidP="001314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314B1">
              <w:rPr>
                <w:rFonts w:cs="Times New Roman"/>
                <w:color w:val="000000"/>
                <w:sz w:val="20"/>
                <w:szCs w:val="20"/>
              </w:rPr>
              <w:t>Max potencia KW @</w:t>
            </w:r>
            <w:proofErr w:type="spellStart"/>
            <w:r w:rsidRPr="001314B1">
              <w:rPr>
                <w:rFonts w:cs="Times New Roman"/>
                <w:color w:val="000000"/>
                <w:sz w:val="20"/>
                <w:szCs w:val="20"/>
              </w:rPr>
              <w:t>giri</w:t>
            </w:r>
            <w:proofErr w:type="spellEnd"/>
            <w:r w:rsidRPr="001314B1">
              <w:rPr>
                <w:rFonts w:cs="Times New Roman"/>
                <w:color w:val="000000"/>
                <w:sz w:val="20"/>
                <w:szCs w:val="20"/>
              </w:rPr>
              <w:t>/min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9945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788B">
              <w:rPr>
                <w:rFonts w:cs="Times New Roman"/>
                <w:sz w:val="20"/>
                <w:szCs w:val="20"/>
              </w:rPr>
              <w:t>206 KW @ 5250</w:t>
            </w:r>
          </w:p>
        </w:tc>
      </w:tr>
      <w:tr w:rsidR="001314B1" w:rsidRPr="002B788B" w:rsidTr="009945EC">
        <w:trPr>
          <w:trHeight w:val="300"/>
          <w:jc w:val="center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314B1" w:rsidRPr="00AD6485" w:rsidRDefault="001314B1" w:rsidP="009945E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D6485">
              <w:rPr>
                <w:rFonts w:cs="Times New Roman"/>
                <w:color w:val="000000"/>
                <w:sz w:val="20"/>
                <w:szCs w:val="20"/>
              </w:rPr>
              <w:t>Max torque KW @</w:t>
            </w:r>
            <w:proofErr w:type="spellStart"/>
            <w:r w:rsidRPr="00AD6485">
              <w:rPr>
                <w:rFonts w:cs="Times New Roman"/>
                <w:color w:val="000000"/>
                <w:sz w:val="20"/>
                <w:szCs w:val="20"/>
              </w:rPr>
              <w:t>giri</w:t>
            </w:r>
            <w:proofErr w:type="spellEnd"/>
            <w:r w:rsidRPr="00AD6485">
              <w:rPr>
                <w:rFonts w:cs="Times New Roman"/>
                <w:color w:val="000000"/>
                <w:sz w:val="20"/>
                <w:szCs w:val="20"/>
              </w:rPr>
              <w:t>/min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9945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788B">
              <w:rPr>
                <w:rFonts w:cs="Times New Roman"/>
                <w:sz w:val="20"/>
                <w:szCs w:val="20"/>
              </w:rPr>
              <w:t>400 NM@ 2250</w:t>
            </w:r>
          </w:p>
        </w:tc>
      </w:tr>
      <w:tr w:rsidR="001314B1" w:rsidRPr="002B788B" w:rsidTr="009945EC">
        <w:trPr>
          <w:trHeight w:val="300"/>
          <w:jc w:val="center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9945E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Aceleración</w:t>
            </w:r>
            <w:r w:rsidRPr="002B788B">
              <w:rPr>
                <w:rFonts w:cs="Times New Roman"/>
                <w:color w:val="000000"/>
                <w:sz w:val="20"/>
                <w:szCs w:val="20"/>
              </w:rPr>
              <w:t xml:space="preserve"> 0-100 km/h (s)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9945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788B">
              <w:rPr>
                <w:rFonts w:cs="Times New Roman"/>
                <w:sz w:val="20"/>
                <w:szCs w:val="20"/>
              </w:rPr>
              <w:t>5,7</w:t>
            </w:r>
          </w:p>
        </w:tc>
      </w:tr>
      <w:tr w:rsidR="001314B1" w:rsidRPr="002B788B" w:rsidTr="009945EC">
        <w:trPr>
          <w:trHeight w:val="315"/>
          <w:jc w:val="center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9945E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Velocidad máxima</w:t>
            </w:r>
            <w:r w:rsidRPr="002B788B">
              <w:rPr>
                <w:rFonts w:cs="Times New Roman"/>
                <w:color w:val="000000"/>
                <w:sz w:val="20"/>
                <w:szCs w:val="20"/>
              </w:rPr>
              <w:t xml:space="preserve"> (km/h)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9945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788B">
              <w:rPr>
                <w:rFonts w:cs="Times New Roman"/>
                <w:sz w:val="20"/>
                <w:szCs w:val="20"/>
              </w:rPr>
              <w:t>230</w:t>
            </w:r>
          </w:p>
        </w:tc>
      </w:tr>
      <w:tr w:rsidR="001314B1" w:rsidRPr="002B788B" w:rsidTr="009945EC">
        <w:trPr>
          <w:trHeight w:val="300"/>
          <w:jc w:val="center"/>
        </w:trPr>
        <w:tc>
          <w:tcPr>
            <w:tcW w:w="4126" w:type="dxa"/>
            <w:shd w:val="clear" w:color="000000" w:fill="A6A6A6"/>
            <w:noWrap/>
            <w:vAlign w:val="bottom"/>
            <w:hideMark/>
          </w:tcPr>
          <w:p w:rsidR="001314B1" w:rsidRPr="002B788B" w:rsidRDefault="001314B1" w:rsidP="009945E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CONSUMOS Y EMISIONES</w:t>
            </w:r>
          </w:p>
        </w:tc>
        <w:tc>
          <w:tcPr>
            <w:tcW w:w="2514" w:type="dxa"/>
            <w:shd w:val="clear" w:color="000000" w:fill="A6A6A6"/>
            <w:noWrap/>
            <w:vAlign w:val="bottom"/>
            <w:hideMark/>
          </w:tcPr>
          <w:p w:rsidR="001314B1" w:rsidRPr="002B788B" w:rsidRDefault="001314B1" w:rsidP="009945EC">
            <w:pPr>
              <w:rPr>
                <w:rFonts w:cs="Times New Roman"/>
                <w:sz w:val="20"/>
                <w:szCs w:val="20"/>
              </w:rPr>
            </w:pPr>
            <w:r w:rsidRPr="002B788B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14B1" w:rsidRPr="002B788B" w:rsidTr="009945EC">
        <w:trPr>
          <w:trHeight w:val="300"/>
          <w:jc w:val="center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9945E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Estándar de emisiones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9945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788B">
              <w:rPr>
                <w:rFonts w:cs="Times New Roman"/>
                <w:sz w:val="20"/>
                <w:szCs w:val="20"/>
              </w:rPr>
              <w:t>Euro 6b</w:t>
            </w:r>
          </w:p>
        </w:tc>
      </w:tr>
      <w:tr w:rsidR="001314B1" w:rsidRPr="002B788B" w:rsidTr="009945EC">
        <w:trPr>
          <w:trHeight w:val="300"/>
          <w:jc w:val="center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9945E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Consumo </w:t>
            </w:r>
            <w:r w:rsidRPr="002B788B">
              <w:rPr>
                <w:rFonts w:cs="Times New Roman"/>
                <w:color w:val="000000"/>
                <w:sz w:val="20"/>
                <w:szCs w:val="20"/>
              </w:rPr>
              <w:t xml:space="preserve"> – urban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2B788B">
              <w:rPr>
                <w:rFonts w:cs="Times New Roman"/>
                <w:color w:val="000000"/>
                <w:sz w:val="20"/>
                <w:szCs w:val="20"/>
              </w:rPr>
              <w:t xml:space="preserve"> (l/100 km)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9945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788B">
              <w:rPr>
                <w:rFonts w:cs="Times New Roman"/>
                <w:sz w:val="20"/>
                <w:szCs w:val="20"/>
              </w:rPr>
              <w:t>8,9</w:t>
            </w:r>
          </w:p>
        </w:tc>
      </w:tr>
      <w:tr w:rsidR="001314B1" w:rsidRPr="002B788B" w:rsidTr="009945EC">
        <w:trPr>
          <w:trHeight w:val="300"/>
          <w:jc w:val="center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314B1" w:rsidRPr="001314B1" w:rsidRDefault="001314B1" w:rsidP="009945E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314B1">
              <w:rPr>
                <w:rFonts w:cs="Times New Roman"/>
                <w:color w:val="000000"/>
                <w:sz w:val="20"/>
                <w:szCs w:val="20"/>
              </w:rPr>
              <w:t>Consumo – extra-urban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314B1">
              <w:rPr>
                <w:rFonts w:cs="Times New Roman"/>
                <w:color w:val="000000"/>
                <w:sz w:val="20"/>
                <w:szCs w:val="20"/>
              </w:rPr>
              <w:t xml:space="preserve"> (l/100 km)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9945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788B">
              <w:rPr>
                <w:rFonts w:cs="Times New Roman"/>
                <w:sz w:val="20"/>
                <w:szCs w:val="20"/>
              </w:rPr>
              <w:t>5,9</w:t>
            </w:r>
          </w:p>
        </w:tc>
      </w:tr>
      <w:tr w:rsidR="001314B1" w:rsidRPr="002B788B" w:rsidTr="009945EC">
        <w:trPr>
          <w:trHeight w:val="300"/>
          <w:jc w:val="center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314B1" w:rsidRPr="001314B1" w:rsidRDefault="001314B1" w:rsidP="001314B1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Consumo</w:t>
            </w:r>
            <w:proofErr w:type="spellEnd"/>
            <w:r w:rsidRPr="001314B1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combinado</w:t>
            </w:r>
            <w:proofErr w:type="spellEnd"/>
            <w:r w:rsidRPr="001314B1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(l/100 km)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9945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788B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1314B1" w:rsidRPr="002B788B" w:rsidTr="009945EC">
        <w:trPr>
          <w:trHeight w:val="315"/>
          <w:jc w:val="center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1314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B788B">
              <w:rPr>
                <w:rFonts w:cs="Times New Roman"/>
                <w:color w:val="000000"/>
                <w:sz w:val="20"/>
                <w:szCs w:val="20"/>
              </w:rPr>
              <w:t>CO</w:t>
            </w:r>
            <w:r w:rsidRPr="002B788B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2B78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emisiones</w:t>
            </w:r>
            <w:r w:rsidRPr="002B788B">
              <w:rPr>
                <w:rFonts w:cs="Times New Roman"/>
                <w:color w:val="000000"/>
                <w:sz w:val="20"/>
                <w:szCs w:val="20"/>
              </w:rPr>
              <w:t xml:space="preserve"> (g/km)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9945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788B">
              <w:rPr>
                <w:rFonts w:cs="Times New Roman"/>
                <w:sz w:val="20"/>
                <w:szCs w:val="20"/>
              </w:rPr>
              <w:t>161</w:t>
            </w:r>
          </w:p>
        </w:tc>
      </w:tr>
      <w:tr w:rsidR="001314B1" w:rsidRPr="002B788B" w:rsidTr="009945EC">
        <w:trPr>
          <w:trHeight w:val="300"/>
          <w:jc w:val="center"/>
        </w:trPr>
        <w:tc>
          <w:tcPr>
            <w:tcW w:w="4126" w:type="dxa"/>
            <w:shd w:val="clear" w:color="000000" w:fill="A6A6A6"/>
            <w:noWrap/>
            <w:vAlign w:val="bottom"/>
            <w:hideMark/>
          </w:tcPr>
          <w:p w:rsidR="001314B1" w:rsidRPr="002B788B" w:rsidRDefault="001314B1" w:rsidP="009945E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val="it-IT"/>
              </w:rPr>
              <w:t>PESO Y DIMENSIONES</w:t>
            </w:r>
            <w:r w:rsidRPr="002B788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4" w:type="dxa"/>
            <w:shd w:val="clear" w:color="000000" w:fill="A6A6A6"/>
            <w:noWrap/>
            <w:vAlign w:val="bottom"/>
            <w:hideMark/>
          </w:tcPr>
          <w:p w:rsidR="001314B1" w:rsidRPr="002B788B" w:rsidRDefault="001314B1" w:rsidP="009945EC">
            <w:pPr>
              <w:rPr>
                <w:rFonts w:cs="Times New Roman"/>
                <w:sz w:val="20"/>
                <w:szCs w:val="20"/>
              </w:rPr>
            </w:pPr>
            <w:r w:rsidRPr="002B788B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14B1" w:rsidRPr="002B788B" w:rsidTr="009945EC">
        <w:trPr>
          <w:trHeight w:val="300"/>
          <w:jc w:val="center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9945EC">
            <w:pPr>
              <w:rPr>
                <w:rFonts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it-IT"/>
              </w:rPr>
              <w:t>Peso en vacío</w:t>
            </w:r>
            <w:r w:rsidRPr="002B788B">
              <w:rPr>
                <w:rFonts w:cs="Times New Roman"/>
                <w:color w:val="000000"/>
                <w:sz w:val="20"/>
                <w:szCs w:val="20"/>
                <w:lang w:val="it-IT"/>
              </w:rPr>
              <w:t xml:space="preserve"> STDA (kg)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9945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788B">
              <w:rPr>
                <w:rFonts w:cs="Times New Roman"/>
                <w:sz w:val="20"/>
                <w:szCs w:val="20"/>
              </w:rPr>
              <w:t>1660</w:t>
            </w:r>
          </w:p>
        </w:tc>
      </w:tr>
      <w:tr w:rsidR="001314B1" w:rsidRPr="002B788B" w:rsidTr="009945EC">
        <w:trPr>
          <w:trHeight w:val="300"/>
          <w:jc w:val="center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9945E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Altura</w:t>
            </w:r>
            <w:r w:rsidRPr="002B788B">
              <w:rPr>
                <w:rFonts w:cs="Times New Roman"/>
                <w:color w:val="000000"/>
                <w:sz w:val="20"/>
                <w:szCs w:val="20"/>
              </w:rPr>
              <w:t xml:space="preserve"> (mm) 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1314B1" w:rsidRPr="002B788B" w:rsidRDefault="00F73EB0" w:rsidP="009945E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1648</w:t>
            </w:r>
          </w:p>
        </w:tc>
      </w:tr>
      <w:tr w:rsidR="001314B1" w:rsidRPr="002B788B" w:rsidTr="009945EC">
        <w:trPr>
          <w:trHeight w:val="300"/>
          <w:jc w:val="center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9945E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Anchura</w:t>
            </w:r>
            <w:r w:rsidRPr="002B788B">
              <w:rPr>
                <w:rFonts w:cs="Times New Roman"/>
                <w:color w:val="000000"/>
                <w:sz w:val="20"/>
                <w:szCs w:val="20"/>
              </w:rPr>
              <w:t xml:space="preserve"> (mm)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1314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788B">
              <w:rPr>
                <w:rFonts w:cs="Times New Roman"/>
                <w:sz w:val="20"/>
                <w:szCs w:val="20"/>
              </w:rPr>
              <w:t xml:space="preserve">1903 (excl. </w:t>
            </w:r>
            <w:r>
              <w:rPr>
                <w:rFonts w:cs="Times New Roman"/>
                <w:sz w:val="20"/>
                <w:szCs w:val="20"/>
              </w:rPr>
              <w:t>retrovisores</w:t>
            </w:r>
            <w:r w:rsidRPr="002B788B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1314B1" w:rsidRPr="002B788B" w:rsidTr="009945EC">
        <w:trPr>
          <w:trHeight w:val="300"/>
          <w:jc w:val="center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9945E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Longitud</w:t>
            </w:r>
            <w:r w:rsidRPr="002B788B">
              <w:rPr>
                <w:rFonts w:cs="Times New Roman"/>
                <w:color w:val="000000"/>
                <w:sz w:val="20"/>
                <w:szCs w:val="20"/>
              </w:rPr>
              <w:t xml:space="preserve"> (mm)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9945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788B">
              <w:rPr>
                <w:rFonts w:cs="Times New Roman"/>
                <w:sz w:val="20"/>
                <w:szCs w:val="20"/>
              </w:rPr>
              <w:t>4687</w:t>
            </w:r>
          </w:p>
        </w:tc>
      </w:tr>
      <w:tr w:rsidR="001314B1" w:rsidRPr="002B788B" w:rsidTr="009945EC">
        <w:trPr>
          <w:trHeight w:val="300"/>
          <w:jc w:val="center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9945E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Distancia entre ejes</w:t>
            </w:r>
            <w:r w:rsidRPr="002B788B">
              <w:rPr>
                <w:rFonts w:cs="Times New Roman"/>
                <w:color w:val="000000"/>
                <w:sz w:val="20"/>
                <w:szCs w:val="20"/>
              </w:rPr>
              <w:t xml:space="preserve"> (mm)</w:t>
            </w:r>
          </w:p>
        </w:tc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1314B1" w:rsidRPr="002B788B" w:rsidRDefault="001314B1" w:rsidP="009945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788B">
              <w:rPr>
                <w:rFonts w:cs="Times New Roman"/>
                <w:sz w:val="20"/>
                <w:szCs w:val="20"/>
              </w:rPr>
              <w:t>2818</w:t>
            </w:r>
          </w:p>
        </w:tc>
      </w:tr>
      <w:tr w:rsidR="009D1952" w:rsidRPr="002B788B" w:rsidTr="009945EC">
        <w:trPr>
          <w:trHeight w:val="300"/>
          <w:jc w:val="center"/>
        </w:trPr>
        <w:tc>
          <w:tcPr>
            <w:tcW w:w="4126" w:type="dxa"/>
            <w:shd w:val="clear" w:color="auto" w:fill="auto"/>
            <w:noWrap/>
            <w:vAlign w:val="bottom"/>
          </w:tcPr>
          <w:p w:rsidR="009D1952" w:rsidRDefault="009D1952" w:rsidP="009D195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Capacidad del maletero (l)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9D1952" w:rsidRPr="002B788B" w:rsidRDefault="009D1952" w:rsidP="009945E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525</w:t>
            </w:r>
          </w:p>
        </w:tc>
      </w:tr>
    </w:tbl>
    <w:p w:rsidR="001314B1" w:rsidRDefault="001314B1" w:rsidP="001314B1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7D12EF" w:rsidRPr="00950B8E" w:rsidRDefault="007D12EF" w:rsidP="007D12EF">
      <w:pPr>
        <w:pStyle w:val="Default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B2082E" w:rsidRPr="007D12EF" w:rsidRDefault="00B2082E" w:rsidP="00CA03E2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8C2AF6" w:rsidRDefault="008C2AF6" w:rsidP="008C2AF6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Para más información:</w:t>
      </w:r>
    </w:p>
    <w:p w:rsidR="008C2AF6" w:rsidRDefault="008C2AF6" w:rsidP="008C2AF6">
      <w:pPr>
        <w:ind w:left="709"/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</w:p>
    <w:p w:rsidR="008C2AF6" w:rsidRPr="00F73EB0" w:rsidRDefault="008C2AF6" w:rsidP="008C2AF6">
      <w:pPr>
        <w:jc w:val="both"/>
        <w:rPr>
          <w:rFonts w:ascii="Arial" w:hAnsi="Arial" w:cs="Arial"/>
          <w:b/>
          <w:bCs/>
          <w:color w:val="A6A6A6"/>
          <w:sz w:val="20"/>
          <w:szCs w:val="20"/>
          <w:lang w:val="en-US" w:eastAsia="it-IT"/>
        </w:rPr>
      </w:pPr>
      <w:r w:rsidRPr="00F73EB0">
        <w:rPr>
          <w:rFonts w:ascii="Arial" w:hAnsi="Arial" w:cs="Arial"/>
          <w:b/>
          <w:bCs/>
          <w:color w:val="A6A6A6"/>
          <w:sz w:val="20"/>
          <w:szCs w:val="20"/>
          <w:lang w:val="en-US" w:eastAsia="it-IT"/>
        </w:rPr>
        <w:t>Fiat Chrysler Automobiles Spain, S.A.</w:t>
      </w:r>
    </w:p>
    <w:p w:rsidR="008C2AF6" w:rsidRDefault="008C2AF6" w:rsidP="008C2AF6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Departamento Relaciones Externas y Prensa</w:t>
      </w:r>
    </w:p>
    <w:p w:rsidR="008C2AF6" w:rsidRDefault="008C2AF6" w:rsidP="008C2AF6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Avenida de Madrid 15 - 28802 - Alcalá de Henares</w:t>
      </w:r>
    </w:p>
    <w:p w:rsidR="008C2AF6" w:rsidRDefault="008C2AF6" w:rsidP="008C2AF6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val="es-ES_tradnl"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+34 – 91.885.37.03/07</w:t>
      </w:r>
    </w:p>
    <w:p w:rsidR="00B2082E" w:rsidRPr="00994DB9" w:rsidRDefault="00B2082E" w:rsidP="00B2082E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</w:p>
    <w:p w:rsidR="00B2082E" w:rsidRPr="00994DB9" w:rsidRDefault="00B2082E" w:rsidP="00B2082E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994DB9"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>Más información</w:t>
      </w:r>
      <w:r w:rsidRPr="00994DB9"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B2082E" w:rsidRPr="007243D1" w:rsidRDefault="00B2082E" w:rsidP="00B2082E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r w:rsidRPr="00994DB9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>WEB DE PRENSA:</w:t>
      </w:r>
      <w:r w:rsidRPr="007243D1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 </w:t>
      </w:r>
      <w:hyperlink r:id="rId8" w:history="1">
        <w:r w:rsidRPr="00235E80">
          <w:rPr>
            <w:rStyle w:val="Hyperlink"/>
            <w:rFonts w:ascii="Helvetica" w:hAnsi="Helvetica" w:cs="Times New Roman"/>
            <w:b/>
            <w:sz w:val="16"/>
            <w:szCs w:val="16"/>
            <w:lang w:val="pt-BR" w:eastAsia="it-IT"/>
          </w:rPr>
          <w:t>http://www.alfaromeopress.es/</w:t>
        </w:r>
      </w:hyperlink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 </w:t>
      </w:r>
    </w:p>
    <w:p w:rsidR="00B2082E" w:rsidRPr="007243D1" w:rsidRDefault="00B2082E" w:rsidP="00B2082E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r w:rsidRPr="00994DB9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>CANAL YOUTUBE:</w:t>
      </w:r>
      <w:r w:rsidRPr="007243D1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 </w:t>
      </w:r>
      <w:hyperlink r:id="rId9" w:history="1">
        <w:r w:rsidRPr="007243D1">
          <w:rPr>
            <w:rStyle w:val="Hyperlink"/>
            <w:rFonts w:ascii="Helvetica" w:hAnsi="Helvetica" w:cs="Times New Roman"/>
            <w:b/>
            <w:sz w:val="16"/>
            <w:szCs w:val="16"/>
            <w:lang w:val="pt-BR" w:eastAsia="it-IT"/>
          </w:rPr>
          <w:t>https://www.youtube.com/user/alfaromeooficial</w:t>
        </w:r>
      </w:hyperlink>
    </w:p>
    <w:p w:rsidR="00B2082E" w:rsidRPr="00B14B75" w:rsidRDefault="00B2082E" w:rsidP="00B2082E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r w:rsidRPr="00B14B75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FACEBOOK: </w:t>
      </w:r>
      <w:hyperlink r:id="rId10" w:history="1">
        <w:r w:rsidRPr="00B14B75">
          <w:rPr>
            <w:rStyle w:val="Hyperlink"/>
            <w:rFonts w:ascii="Helvetica" w:hAnsi="Helvetica" w:cs="Times New Roman"/>
            <w:b/>
            <w:sz w:val="16"/>
            <w:szCs w:val="16"/>
            <w:lang w:val="pt-BR" w:eastAsia="it-IT"/>
          </w:rPr>
          <w:t>https://www.facebook.com/alfaromeo.espana.oficial</w:t>
        </w:r>
      </w:hyperlink>
    </w:p>
    <w:p w:rsidR="00B2082E" w:rsidRPr="00B14B75" w:rsidRDefault="00B2082E" w:rsidP="00B2082E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r w:rsidRPr="00B14B75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TWITTER: </w:t>
      </w:r>
      <w:hyperlink r:id="rId11" w:history="1">
        <w:r w:rsidRPr="00B14B75">
          <w:rPr>
            <w:rStyle w:val="Hyperlink"/>
            <w:rFonts w:ascii="Helvetica" w:hAnsi="Helvetica" w:cs="Times New Roman"/>
            <w:b/>
            <w:sz w:val="16"/>
            <w:szCs w:val="16"/>
            <w:lang w:val="pt-BR" w:eastAsia="it-IT"/>
          </w:rPr>
          <w:t>https://twitter.com/alfaromeo_es</w:t>
        </w:r>
      </w:hyperlink>
      <w:r w:rsidRPr="00B14B75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 </w:t>
      </w:r>
    </w:p>
    <w:p w:rsidR="00B2082E" w:rsidRPr="00994DB9" w:rsidRDefault="00B2082E" w:rsidP="00B2082E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243D1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>WEB ALFA ROMEO</w:t>
      </w:r>
      <w:r w:rsidRPr="00994DB9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 EN ESPAÑA: </w:t>
      </w:r>
      <w:r w:rsidRPr="007243D1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 </w:t>
      </w:r>
      <w:hyperlink r:id="rId12" w:history="1">
        <w:r w:rsidRPr="00235E80">
          <w:rPr>
            <w:rStyle w:val="Hyperlink"/>
            <w:rFonts w:ascii="Helvetica" w:hAnsi="Helvetica" w:cs="Times New Roman"/>
            <w:b/>
            <w:sz w:val="16"/>
            <w:szCs w:val="16"/>
            <w:lang w:eastAsia="it-IT"/>
          </w:rPr>
          <w:t>http://www.alfaromeo.es/</w:t>
        </w:r>
      </w:hyperlink>
    </w:p>
    <w:p w:rsidR="002615BB" w:rsidRPr="00AA5EAD" w:rsidRDefault="002615BB" w:rsidP="00B2082E"/>
    <w:sectPr w:rsidR="002615BB" w:rsidRPr="00AA5EAD" w:rsidSect="00301313">
      <w:headerReference w:type="default" r:id="rId13"/>
      <w:footerReference w:type="default" r:id="rId14"/>
      <w:pgSz w:w="11906" w:h="16838"/>
      <w:pgMar w:top="2195" w:right="1134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52" w:rsidRDefault="004B0652" w:rsidP="0040727A">
      <w:r>
        <w:separator/>
      </w:r>
    </w:p>
  </w:endnote>
  <w:endnote w:type="continuationSeparator" w:id="0">
    <w:p w:rsidR="004B0652" w:rsidRDefault="004B0652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7A" w:rsidRDefault="007D12EF">
    <w:pPr>
      <w:pStyle w:val="Foo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-12700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5 Cuadro de texto" o:spid="_x0000_s1026" type="#_x0000_t202" style="position:absolute;margin-left:-79.65pt;margin-top:-1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426720</wp:posOffset>
              </wp:positionH>
              <wp:positionV relativeFrom="paragraph">
                <wp:posOffset>33655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3E25F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Automobiles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33.6pt;margin-top:2.6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3E25F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Automobiles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48895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margin-left:194.1pt;margin-top:3.8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52" w:rsidRDefault="004B0652" w:rsidP="0040727A">
      <w:r>
        <w:separator/>
      </w:r>
    </w:p>
  </w:footnote>
  <w:footnote w:type="continuationSeparator" w:id="0">
    <w:p w:rsidR="004B0652" w:rsidRDefault="004B0652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7A" w:rsidRDefault="00152E1F" w:rsidP="00152E1F">
    <w:pPr>
      <w:pStyle w:val="Header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Header"/>
    </w:pPr>
  </w:p>
  <w:p w:rsidR="0040727A" w:rsidRDefault="00972434">
    <w:pPr>
      <w:pStyle w:val="Header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1274445</wp:posOffset>
          </wp:positionV>
          <wp:extent cx="419100" cy="41910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-963930</wp:posOffset>
          </wp:positionH>
          <wp:positionV relativeFrom="paragraph">
            <wp:posOffset>3184525</wp:posOffset>
          </wp:positionV>
          <wp:extent cx="491490" cy="200025"/>
          <wp:effectExtent l="19050" t="0" r="3810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7EC1"/>
    <w:multiLevelType w:val="hybridMultilevel"/>
    <w:tmpl w:val="CAEC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A3D2D"/>
    <w:multiLevelType w:val="hybridMultilevel"/>
    <w:tmpl w:val="7132E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7A"/>
    <w:rsid w:val="00037BBE"/>
    <w:rsid w:val="000410F9"/>
    <w:rsid w:val="00054094"/>
    <w:rsid w:val="00111E59"/>
    <w:rsid w:val="00117539"/>
    <w:rsid w:val="001224F3"/>
    <w:rsid w:val="00122696"/>
    <w:rsid w:val="00127575"/>
    <w:rsid w:val="001314B1"/>
    <w:rsid w:val="0014296C"/>
    <w:rsid w:val="00145945"/>
    <w:rsid w:val="00152E1F"/>
    <w:rsid w:val="00160A7C"/>
    <w:rsid w:val="001643D7"/>
    <w:rsid w:val="00185F94"/>
    <w:rsid w:val="00196436"/>
    <w:rsid w:val="001A44E1"/>
    <w:rsid w:val="001B476D"/>
    <w:rsid w:val="001E6F08"/>
    <w:rsid w:val="001E72DE"/>
    <w:rsid w:val="001F43CC"/>
    <w:rsid w:val="002027F5"/>
    <w:rsid w:val="0022002D"/>
    <w:rsid w:val="00235E55"/>
    <w:rsid w:val="00242880"/>
    <w:rsid w:val="00243D71"/>
    <w:rsid w:val="002463D0"/>
    <w:rsid w:val="002615BB"/>
    <w:rsid w:val="002632B2"/>
    <w:rsid w:val="00277BED"/>
    <w:rsid w:val="00290304"/>
    <w:rsid w:val="002C2B49"/>
    <w:rsid w:val="002C3F7E"/>
    <w:rsid w:val="002D6459"/>
    <w:rsid w:val="002E0018"/>
    <w:rsid w:val="002E2266"/>
    <w:rsid w:val="002E7B9B"/>
    <w:rsid w:val="002F2C09"/>
    <w:rsid w:val="002F4162"/>
    <w:rsid w:val="002F608C"/>
    <w:rsid w:val="00300854"/>
    <w:rsid w:val="00301313"/>
    <w:rsid w:val="003205CA"/>
    <w:rsid w:val="00320AA0"/>
    <w:rsid w:val="00372D21"/>
    <w:rsid w:val="003B5E1C"/>
    <w:rsid w:val="003C7A73"/>
    <w:rsid w:val="003D0012"/>
    <w:rsid w:val="003E25FA"/>
    <w:rsid w:val="003F6D89"/>
    <w:rsid w:val="003F7CF8"/>
    <w:rsid w:val="0040727A"/>
    <w:rsid w:val="004249C9"/>
    <w:rsid w:val="00424F1E"/>
    <w:rsid w:val="004339FC"/>
    <w:rsid w:val="004527B9"/>
    <w:rsid w:val="004612E1"/>
    <w:rsid w:val="004623C4"/>
    <w:rsid w:val="004A72C5"/>
    <w:rsid w:val="004B0652"/>
    <w:rsid w:val="004B4360"/>
    <w:rsid w:val="004B5066"/>
    <w:rsid w:val="004B6696"/>
    <w:rsid w:val="004C2471"/>
    <w:rsid w:val="004F5277"/>
    <w:rsid w:val="00520C63"/>
    <w:rsid w:val="0052590C"/>
    <w:rsid w:val="005272E3"/>
    <w:rsid w:val="00534CF0"/>
    <w:rsid w:val="00543237"/>
    <w:rsid w:val="0054675E"/>
    <w:rsid w:val="0055058C"/>
    <w:rsid w:val="005769CF"/>
    <w:rsid w:val="005C2CF7"/>
    <w:rsid w:val="005E483E"/>
    <w:rsid w:val="005E5DFD"/>
    <w:rsid w:val="005E7BB0"/>
    <w:rsid w:val="00610CCD"/>
    <w:rsid w:val="006242B8"/>
    <w:rsid w:val="00635C30"/>
    <w:rsid w:val="0065016B"/>
    <w:rsid w:val="00657241"/>
    <w:rsid w:val="00660FD5"/>
    <w:rsid w:val="00697823"/>
    <w:rsid w:val="006E44CA"/>
    <w:rsid w:val="00734E6D"/>
    <w:rsid w:val="00742856"/>
    <w:rsid w:val="007457E7"/>
    <w:rsid w:val="00747D6E"/>
    <w:rsid w:val="007555AD"/>
    <w:rsid w:val="007820C2"/>
    <w:rsid w:val="007826F7"/>
    <w:rsid w:val="007B2775"/>
    <w:rsid w:val="007C22FB"/>
    <w:rsid w:val="007D12EF"/>
    <w:rsid w:val="007D228B"/>
    <w:rsid w:val="007D6274"/>
    <w:rsid w:val="007F42CE"/>
    <w:rsid w:val="00807297"/>
    <w:rsid w:val="008C2AF6"/>
    <w:rsid w:val="008F35CB"/>
    <w:rsid w:val="009369E2"/>
    <w:rsid w:val="0094230D"/>
    <w:rsid w:val="0094468C"/>
    <w:rsid w:val="00945214"/>
    <w:rsid w:val="00971E31"/>
    <w:rsid w:val="00972434"/>
    <w:rsid w:val="009A38A3"/>
    <w:rsid w:val="009D1952"/>
    <w:rsid w:val="00A0337E"/>
    <w:rsid w:val="00A23946"/>
    <w:rsid w:val="00A26A92"/>
    <w:rsid w:val="00A446EB"/>
    <w:rsid w:val="00A57CDC"/>
    <w:rsid w:val="00A823DB"/>
    <w:rsid w:val="00A900A3"/>
    <w:rsid w:val="00AA2B52"/>
    <w:rsid w:val="00AA5EAD"/>
    <w:rsid w:val="00AB7FF8"/>
    <w:rsid w:val="00B2051F"/>
    <w:rsid w:val="00B2082E"/>
    <w:rsid w:val="00B23C3A"/>
    <w:rsid w:val="00B32CA2"/>
    <w:rsid w:val="00B92B43"/>
    <w:rsid w:val="00BB33D8"/>
    <w:rsid w:val="00BC3EBE"/>
    <w:rsid w:val="00BC688D"/>
    <w:rsid w:val="00BD237E"/>
    <w:rsid w:val="00BE7B33"/>
    <w:rsid w:val="00BF49AC"/>
    <w:rsid w:val="00BF5175"/>
    <w:rsid w:val="00C05AB3"/>
    <w:rsid w:val="00C066F6"/>
    <w:rsid w:val="00C20E27"/>
    <w:rsid w:val="00C41D78"/>
    <w:rsid w:val="00C452B8"/>
    <w:rsid w:val="00C4539D"/>
    <w:rsid w:val="00C53F3B"/>
    <w:rsid w:val="00C63F47"/>
    <w:rsid w:val="00CA03E2"/>
    <w:rsid w:val="00CC550A"/>
    <w:rsid w:val="00CC65B6"/>
    <w:rsid w:val="00CE0698"/>
    <w:rsid w:val="00D30759"/>
    <w:rsid w:val="00D43FEE"/>
    <w:rsid w:val="00D53F35"/>
    <w:rsid w:val="00D5492C"/>
    <w:rsid w:val="00D62C19"/>
    <w:rsid w:val="00D738C2"/>
    <w:rsid w:val="00DD090C"/>
    <w:rsid w:val="00DD14CE"/>
    <w:rsid w:val="00DD43F4"/>
    <w:rsid w:val="00DF6B11"/>
    <w:rsid w:val="00E017CF"/>
    <w:rsid w:val="00E10222"/>
    <w:rsid w:val="00E46204"/>
    <w:rsid w:val="00E77030"/>
    <w:rsid w:val="00E86921"/>
    <w:rsid w:val="00E92DBA"/>
    <w:rsid w:val="00EA2208"/>
    <w:rsid w:val="00EA35CE"/>
    <w:rsid w:val="00EB6979"/>
    <w:rsid w:val="00EC15CA"/>
    <w:rsid w:val="00EE2C27"/>
    <w:rsid w:val="00EF7248"/>
    <w:rsid w:val="00F10B69"/>
    <w:rsid w:val="00F449FB"/>
    <w:rsid w:val="00F55682"/>
    <w:rsid w:val="00F73EB0"/>
    <w:rsid w:val="00F854AA"/>
    <w:rsid w:val="00F9537E"/>
    <w:rsid w:val="00FA3CA3"/>
    <w:rsid w:val="00FC650C"/>
    <w:rsid w:val="00FC6525"/>
    <w:rsid w:val="00FD17DC"/>
    <w:rsid w:val="00FF2C39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D8166A-3552-45D5-A8ED-CC34FC3B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27A"/>
  </w:style>
  <w:style w:type="paragraph" w:styleId="Footer">
    <w:name w:val="footer"/>
    <w:basedOn w:val="Normal"/>
    <w:link w:val="FooterCh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eGrid">
    <w:name w:val="Table Grid"/>
    <w:basedOn w:val="Table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01INTROBOLD">
    <w:name w:val="01 INTRO BOLD"/>
    <w:basedOn w:val="Normal"/>
    <w:uiPriority w:val="99"/>
    <w:rsid w:val="00E86921"/>
    <w:pPr>
      <w:spacing w:line="300" w:lineRule="exact"/>
    </w:pPr>
    <w:rPr>
      <w:rFonts w:ascii="Arial" w:hAnsi="Arial" w:cs="Times New Roman"/>
      <w:b/>
      <w:color w:val="4C639D"/>
      <w:sz w:val="20"/>
      <w:szCs w:val="14"/>
      <w:lang w:eastAsia="es-ES" w:bidi="es-ES"/>
    </w:rPr>
  </w:style>
  <w:style w:type="paragraph" w:customStyle="1" w:styleId="BodyTextNewNewNewNewNewNewNewNewNewNewNewNewNewNewNewNewNewNew">
    <w:name w:val="Body Text New New New New New New New New New New New New New New New New New New"/>
    <w:basedOn w:val="Normal"/>
    <w:uiPriority w:val="99"/>
    <w:rsid w:val="00734E6D"/>
    <w:pPr>
      <w:spacing w:line="360" w:lineRule="atLeast"/>
      <w:ind w:right="-143"/>
    </w:pPr>
    <w:rPr>
      <w:rFonts w:ascii="Arial" w:hAnsi="Arial" w:cs="Times New Roman"/>
      <w:sz w:val="24"/>
      <w:szCs w:val="24"/>
      <w:lang w:eastAsia="es-ES" w:bidi="es-ES"/>
    </w:rPr>
  </w:style>
  <w:style w:type="paragraph" w:customStyle="1" w:styleId="BodyTextNewNewNewNewNewNewNewNewNewNewNewNewNewNewNew">
    <w:name w:val="Body Text New New New New New New New New New New New New New New New"/>
    <w:basedOn w:val="Normal"/>
    <w:uiPriority w:val="99"/>
    <w:rsid w:val="00734E6D"/>
    <w:pPr>
      <w:spacing w:line="360" w:lineRule="atLeast"/>
      <w:ind w:right="-143"/>
    </w:pPr>
    <w:rPr>
      <w:rFonts w:ascii="Arial" w:hAnsi="Arial" w:cs="Times New Roman"/>
      <w:sz w:val="24"/>
      <w:szCs w:val="24"/>
      <w:lang w:eastAsia="es-ES" w:bidi="es-ES"/>
    </w:rPr>
  </w:style>
  <w:style w:type="paragraph" w:customStyle="1" w:styleId="Default">
    <w:name w:val="Default"/>
    <w:uiPriority w:val="99"/>
    <w:rsid w:val="001459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 w:bidi="es-ES"/>
    </w:rPr>
  </w:style>
  <w:style w:type="character" w:customStyle="1" w:styleId="TestoCarattere">
    <w:name w:val="Testo Carattere"/>
    <w:link w:val="Testo"/>
    <w:locked/>
    <w:rsid w:val="00145945"/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paragraph" w:customStyle="1" w:styleId="Testo">
    <w:name w:val="Testo"/>
    <w:basedOn w:val="Normal"/>
    <w:link w:val="TestoCarattere"/>
    <w:qFormat/>
    <w:rsid w:val="00145945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Theme="majorHAnsi" w:eastAsia="?????? Pro W3" w:hAnsiTheme="majorHAnsi" w:cs="Times New Roman"/>
      <w:noProof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romeopress.e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faromeo.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alfaromeo_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alfaromeo.espana.ofic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alfaromeooficia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C76F-82A4-4791-9D45-33A9007B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1211</Words>
  <Characters>6663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Prensa001</cp:lastModifiedBy>
  <cp:revision>13</cp:revision>
  <cp:lastPrinted>2014-10-14T15:27:00Z</cp:lastPrinted>
  <dcterms:created xsi:type="dcterms:W3CDTF">2017-01-10T10:36:00Z</dcterms:created>
  <dcterms:modified xsi:type="dcterms:W3CDTF">2017-01-17T10:05:00Z</dcterms:modified>
</cp:coreProperties>
</file>