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A30C48" w:rsidRPr="00106F8B" w:rsidRDefault="001E2146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continúa </w:t>
      </w:r>
      <w:r w:rsidR="00203F6E">
        <w:rPr>
          <w:rFonts w:ascii="Gill Sans MT" w:hAnsi="Gill Sans MT"/>
          <w:color w:val="000000" w:themeColor="text1"/>
          <w:sz w:val="40"/>
          <w:szCs w:val="40"/>
          <w:lang w:val="es-ES"/>
        </w:rPr>
        <w:t>su crecimiento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durante el mes de agosto</w:t>
      </w:r>
    </w:p>
    <w:p w:rsidR="001C195B" w:rsidRDefault="001E2146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3" w:name="OLE_LINK3"/>
      <w:bookmarkStart w:id="4" w:name="OLE_LINK4"/>
      <w:bookmarkEnd w:id="0"/>
      <w:bookmarkEnd w:id="1"/>
      <w:bookmarkEnd w:id="2"/>
      <w:r>
        <w:rPr>
          <w:b/>
          <w:i/>
        </w:rPr>
        <w:t>La marca alcanza un crecimiento del 41% dentro de lo que se ha considerado el mejor agosto para las ventas de coches desde 2007</w:t>
      </w:r>
    </w:p>
    <w:p w:rsidR="000A2C35" w:rsidRPr="00045001" w:rsidRDefault="000A2C35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Alfa Romeo </w:t>
      </w:r>
      <w:r w:rsidR="00495FDB">
        <w:rPr>
          <w:b/>
          <w:i/>
        </w:rPr>
        <w:t xml:space="preserve">y Jeep </w:t>
      </w:r>
      <w:r w:rsidR="001E2146">
        <w:rPr>
          <w:b/>
          <w:i/>
        </w:rPr>
        <w:t xml:space="preserve">también continúan con su tendencia ascendente mostrando unas cifras </w:t>
      </w:r>
      <w:r w:rsidR="00203F6E">
        <w:rPr>
          <w:b/>
          <w:i/>
        </w:rPr>
        <w:t>más que contundentes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5" w:name="OLE_LINK5"/>
      <w:bookmarkStart w:id="6" w:name="OLE_LINK6"/>
    </w:p>
    <w:p w:rsidR="001E2146" w:rsidRDefault="00134D90" w:rsidP="00045001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5322FE">
        <w:rPr>
          <w:b/>
          <w:bCs/>
        </w:rPr>
        <w:t>1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1E2146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A115F8" w:rsidRPr="00045001">
        <w:t xml:space="preserve">El mercado español de turismos </w:t>
      </w:r>
      <w:r w:rsidR="001E2146">
        <w:t xml:space="preserve">ha crecido durante el mes de agosto un 14,6% y un 11.3% en lo que llevamos de año alcanzando un total de 64.089 matriculaciones en el que se suele considerar uno de los meses con menor movimiento del año. En lo que va de </w:t>
      </w:r>
      <w:r w:rsidR="00203F6E">
        <w:t>2016</w:t>
      </w:r>
      <w:r w:rsidR="001E2146">
        <w:t xml:space="preserve"> se ha alcanzado un total de 794.629 m</w:t>
      </w:r>
      <w:r w:rsidR="00203F6E">
        <w:t>atriculaciones</w:t>
      </w:r>
      <w:r w:rsidR="001E2146">
        <w:t>, con un alza del 11,3% comparado con el mismo periodo de 2015.</w:t>
      </w:r>
    </w:p>
    <w:p w:rsidR="001E2146" w:rsidRDefault="001E2146" w:rsidP="00045001">
      <w:pPr>
        <w:spacing w:line="360" w:lineRule="auto"/>
        <w:ind w:right="566"/>
        <w:jc w:val="both"/>
      </w:pPr>
    </w:p>
    <w:p w:rsidR="00106F8B" w:rsidRDefault="001E2146" w:rsidP="00045001">
      <w:pPr>
        <w:spacing w:line="360" w:lineRule="auto"/>
        <w:ind w:right="566"/>
        <w:jc w:val="both"/>
      </w:pPr>
      <w:r>
        <w:t>Fiat continúa con su crecimiento continuo. Respecto al mismo mes de agosto del pasado año, la compañía ha matriculado un 41% más con un total de 2.419 unidades.</w:t>
      </w:r>
      <w:r w:rsidR="00203F6E">
        <w:t xml:space="preserve"> En el periodo comprendido de enero a junio, Fiat acumula un total de 35.669 unidades, un 26,3% más que en el mismo periodo de 2015.</w:t>
      </w:r>
    </w:p>
    <w:p w:rsidR="00203F6E" w:rsidRDefault="00203F6E" w:rsidP="00045001">
      <w:pPr>
        <w:spacing w:line="360" w:lineRule="auto"/>
        <w:ind w:right="566"/>
        <w:jc w:val="both"/>
      </w:pPr>
    </w:p>
    <w:p w:rsidR="00045001" w:rsidRPr="00203F6E" w:rsidRDefault="00203F6E" w:rsidP="0049543E">
      <w:pPr>
        <w:spacing w:line="360" w:lineRule="auto"/>
        <w:ind w:right="566"/>
        <w:jc w:val="both"/>
      </w:pPr>
      <w:r>
        <w:t xml:space="preserve">Por su parte, Alfa Romeo acumula en lo que va de año un total de 2.073 unidades matriculadas, un 6,7% más que el pasado año, </w:t>
      </w:r>
      <w:r w:rsidR="003D0B65">
        <w:t xml:space="preserve">confirmando la gran acogida en el mercado del nuevo Alfa Romeo </w:t>
      </w:r>
      <w:proofErr w:type="spellStart"/>
      <w:r w:rsidR="003D0B65">
        <w:t>Giulia</w:t>
      </w:r>
      <w:proofErr w:type="spellEnd"/>
      <w:r w:rsidR="003D0B65">
        <w:t xml:space="preserve">. Mientras que Jeep </w:t>
      </w:r>
      <w:r>
        <w:t>(+36,6%</w:t>
      </w:r>
      <w:r w:rsidR="0049543E">
        <w:t xml:space="preserve"> en </w:t>
      </w:r>
      <w:r>
        <w:t>agosto</w:t>
      </w:r>
      <w:r w:rsidR="003D0B65">
        <w:t xml:space="preserve">) </w:t>
      </w:r>
      <w:r w:rsidR="0049543E">
        <w:t xml:space="preserve">sigue siendo la marca de todoterrenos que más crece y </w:t>
      </w:r>
      <w:r w:rsidR="003D0B65">
        <w:t xml:space="preserve">mantiene un </w:t>
      </w:r>
      <w:r w:rsidR="0049543E">
        <w:t>incremento de un 33</w:t>
      </w:r>
      <w:r>
        <w:t>,3</w:t>
      </w:r>
      <w:r w:rsidR="0049543E">
        <w:t xml:space="preserve">% en el acumulado del año, donde destaca, una vez más, el rotundo éxito del Jeep Renegade, un modelo que, tras un año y medio desde su lanzamiento, sus ventas siguen aumentando a un ritmo de un </w:t>
      </w:r>
      <w:r>
        <w:t>69,7</w:t>
      </w:r>
      <w:r w:rsidR="0049543E">
        <w:t>% a lo largo de 2016 (3.</w:t>
      </w:r>
      <w:r>
        <w:t>657</w:t>
      </w:r>
      <w:r w:rsidR="0049543E">
        <w:t xml:space="preserve"> unidades matriculadas).</w:t>
      </w:r>
    </w:p>
    <w:p w:rsidR="00045001" w:rsidRPr="00045001" w:rsidRDefault="0004500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3"/>
      <w:bookmarkEnd w:id="4"/>
    </w:p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FD" w:rsidRDefault="002723FD" w:rsidP="0040727A">
      <w:r>
        <w:separator/>
      </w:r>
    </w:p>
  </w:endnote>
  <w:endnote w:type="continuationSeparator" w:id="0">
    <w:p w:rsidR="002723FD" w:rsidRDefault="002723F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73252" w:rsidRPr="00873252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73252" w:rsidRPr="00873252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73252" w:rsidRPr="00873252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FD" w:rsidRDefault="002723FD" w:rsidP="0040727A">
      <w:r>
        <w:separator/>
      </w:r>
    </w:p>
  </w:footnote>
  <w:footnote w:type="continuationSeparator" w:id="0">
    <w:p w:rsidR="002723FD" w:rsidRDefault="002723F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2E1F"/>
    <w:rsid w:val="001643D7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35E55"/>
    <w:rsid w:val="00242880"/>
    <w:rsid w:val="00243D71"/>
    <w:rsid w:val="002463D0"/>
    <w:rsid w:val="002579B2"/>
    <w:rsid w:val="002615BB"/>
    <w:rsid w:val="002632B2"/>
    <w:rsid w:val="002723FD"/>
    <w:rsid w:val="00277BED"/>
    <w:rsid w:val="00290304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FE"/>
    <w:rsid w:val="00534CF0"/>
    <w:rsid w:val="0055058C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53F7"/>
    <w:rsid w:val="0065016B"/>
    <w:rsid w:val="0065720F"/>
    <w:rsid w:val="00657241"/>
    <w:rsid w:val="00660FD5"/>
    <w:rsid w:val="0067028C"/>
    <w:rsid w:val="00676F51"/>
    <w:rsid w:val="006A69E7"/>
    <w:rsid w:val="006D2246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3D1E"/>
    <w:rsid w:val="009369E2"/>
    <w:rsid w:val="0094468C"/>
    <w:rsid w:val="00945214"/>
    <w:rsid w:val="0096324D"/>
    <w:rsid w:val="00971E31"/>
    <w:rsid w:val="00992775"/>
    <w:rsid w:val="009A38A3"/>
    <w:rsid w:val="009D58E4"/>
    <w:rsid w:val="009D5CDD"/>
    <w:rsid w:val="00A03237"/>
    <w:rsid w:val="00A0337E"/>
    <w:rsid w:val="00A06543"/>
    <w:rsid w:val="00A115F8"/>
    <w:rsid w:val="00A23946"/>
    <w:rsid w:val="00A30C48"/>
    <w:rsid w:val="00A57CDC"/>
    <w:rsid w:val="00A823DB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A462B"/>
    <w:rsid w:val="00CC6E32"/>
    <w:rsid w:val="00CD22C5"/>
    <w:rsid w:val="00CD48DB"/>
    <w:rsid w:val="00CE0698"/>
    <w:rsid w:val="00D30759"/>
    <w:rsid w:val="00D43FEE"/>
    <w:rsid w:val="00D62C19"/>
    <w:rsid w:val="00D738C2"/>
    <w:rsid w:val="00D85307"/>
    <w:rsid w:val="00DA30CF"/>
    <w:rsid w:val="00DD14CE"/>
    <w:rsid w:val="00DE0773"/>
    <w:rsid w:val="00DF296F"/>
    <w:rsid w:val="00DF6B11"/>
    <w:rsid w:val="00E017CF"/>
    <w:rsid w:val="00E07BE1"/>
    <w:rsid w:val="00E10222"/>
    <w:rsid w:val="00E37AD0"/>
    <w:rsid w:val="00E44FB8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E841-1EA5-42BD-BCE1-A0B44644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2016-09-01T14:28:00Z</dcterms:created>
  <dcterms:modified xsi:type="dcterms:W3CDTF">2016-09-01T14:28:00Z</dcterms:modified>
</cp:coreProperties>
</file>