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_GoBack"/>
      <w:bookmarkStart w:id="1" w:name="OLE_LINK1"/>
      <w:bookmarkStart w:id="2" w:name="OLE_LINK2"/>
      <w:bookmarkStart w:id="3" w:name="OLE_LINK7"/>
      <w:bookmarkStart w:id="4" w:name="OLE_LINK14"/>
      <w:bookmarkStart w:id="5" w:name="OLE_LINK15"/>
      <w:bookmarkStart w:id="6" w:name="OLE_LINK16"/>
      <w:bookmarkEnd w:id="0"/>
    </w:p>
    <w:p w:rsidR="00B349A4" w:rsidRPr="00B349A4" w:rsidRDefault="00B349A4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B349A4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La tracción Q4 de Alfa Romeo sigue presente en la flota de la Agrupación de Tráfico de la Guardia Civil 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7" w:name="OLE_LINK5"/>
      <w:bookmarkStart w:id="8" w:name="OLE_LINK6"/>
      <w:bookmarkStart w:id="9" w:name="OLE_LINK12"/>
      <w:bookmarkStart w:id="10" w:name="OLE_LINK13"/>
      <w:bookmarkStart w:id="11" w:name="OLE_LINK3"/>
      <w:bookmarkStart w:id="12" w:name="OLE_LINK4"/>
      <w:bookmarkEnd w:id="1"/>
      <w:bookmarkEnd w:id="2"/>
      <w:bookmarkEnd w:id="3"/>
      <w:bookmarkEnd w:id="4"/>
      <w:bookmarkEnd w:id="5"/>
      <w:bookmarkEnd w:id="6"/>
      <w:r w:rsidRPr="00F44ACE">
        <w:rPr>
          <w:b/>
          <w:bCs/>
        </w:rPr>
        <w:tab/>
      </w:r>
    </w:p>
    <w:p w:rsidR="00B349A4" w:rsidRDefault="0001046F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  <w:bookmarkStart w:id="13" w:name="OLE_LINK8"/>
      <w:bookmarkStart w:id="14" w:name="OLE_LINK9"/>
      <w:bookmarkEnd w:id="7"/>
      <w:bookmarkEnd w:id="8"/>
      <w:bookmarkEnd w:id="9"/>
      <w:bookmarkEnd w:id="10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296335">
        <w:rPr>
          <w:rFonts w:cs="Times New Roman"/>
          <w:b/>
          <w:bCs/>
          <w:lang w:eastAsia="en-GB"/>
        </w:rPr>
        <w:t>14</w:t>
      </w:r>
      <w:r w:rsidR="00EC6FFA">
        <w:rPr>
          <w:rFonts w:cs="Times New Roman"/>
          <w:b/>
          <w:bCs/>
          <w:lang w:eastAsia="en-GB"/>
        </w:rPr>
        <w:t xml:space="preserve">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DD72CD"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bookmarkEnd w:id="11"/>
      <w:bookmarkEnd w:id="12"/>
      <w:r w:rsidR="00B349A4" w:rsidRPr="00B349A4">
        <w:rPr>
          <w:rFonts w:cs="Times New Roman"/>
          <w:bCs/>
          <w:lang w:eastAsia="en-GB"/>
        </w:rPr>
        <w:t>Tras</w:t>
      </w:r>
      <w:r w:rsidR="00B349A4">
        <w:rPr>
          <w:sz w:val="28"/>
          <w:szCs w:val="28"/>
        </w:rPr>
        <w:t xml:space="preserve"> </w:t>
      </w:r>
      <w:r w:rsidR="00B349A4" w:rsidRPr="00B349A4">
        <w:rPr>
          <w:rFonts w:cs="Times New Roman"/>
          <w:bCs/>
          <w:lang w:eastAsia="en-GB"/>
        </w:rPr>
        <w:t xml:space="preserve">largos años de servicio del modelo  Alfa Romeo 159  </w:t>
      </w:r>
      <w:proofErr w:type="gramStart"/>
      <w:r w:rsidR="00B349A4" w:rsidRPr="00B349A4">
        <w:rPr>
          <w:rFonts w:cs="Times New Roman"/>
          <w:bCs/>
          <w:lang w:eastAsia="en-GB"/>
        </w:rPr>
        <w:t>Q4 ,</w:t>
      </w:r>
      <w:proofErr w:type="gramEnd"/>
      <w:r w:rsidR="00B349A4" w:rsidRPr="00B349A4">
        <w:rPr>
          <w:rFonts w:cs="Times New Roman"/>
          <w:bCs/>
          <w:lang w:eastAsia="en-GB"/>
        </w:rPr>
        <w:t xml:space="preserve"> la Agrupación de Tráfico de la Guardia Civil vuelve a apostar por la marca Alfa Romeo para renovar su flota. Ahora el vehículo elegido es el Alfa Romeo </w:t>
      </w:r>
      <w:proofErr w:type="spellStart"/>
      <w:r w:rsidR="00B349A4" w:rsidRPr="00B349A4">
        <w:rPr>
          <w:rFonts w:cs="Times New Roman"/>
          <w:bCs/>
          <w:lang w:eastAsia="en-GB"/>
        </w:rPr>
        <w:t>Stelvio</w:t>
      </w:r>
      <w:proofErr w:type="spellEnd"/>
      <w:r w:rsidR="00B349A4" w:rsidRPr="00B349A4">
        <w:rPr>
          <w:rFonts w:cs="Times New Roman"/>
          <w:bCs/>
          <w:lang w:eastAsia="en-GB"/>
        </w:rPr>
        <w:t xml:space="preserve">. 97 unidades de este SUV se acaban de  incorporar a </w:t>
      </w:r>
      <w:r w:rsidR="00B349A4">
        <w:rPr>
          <w:rFonts w:cs="Times New Roman"/>
          <w:bCs/>
          <w:lang w:eastAsia="en-GB"/>
        </w:rPr>
        <w:t>su parque de vehículos patrulla</w:t>
      </w:r>
      <w:r w:rsidR="00B349A4" w:rsidRPr="00B349A4">
        <w:rPr>
          <w:rFonts w:cs="Times New Roman"/>
          <w:bCs/>
          <w:lang w:eastAsia="en-GB"/>
        </w:rPr>
        <w:t xml:space="preserve">. Se trata del Alfa Romeo </w:t>
      </w:r>
      <w:proofErr w:type="spellStart"/>
      <w:r w:rsidR="00B349A4" w:rsidRPr="00B349A4">
        <w:rPr>
          <w:rFonts w:cs="Times New Roman"/>
          <w:bCs/>
          <w:lang w:eastAsia="en-GB"/>
        </w:rPr>
        <w:t>Stelvio</w:t>
      </w:r>
      <w:proofErr w:type="spellEnd"/>
      <w:r w:rsidR="00B349A4" w:rsidRPr="00B349A4">
        <w:rPr>
          <w:rFonts w:cs="Times New Roman"/>
          <w:bCs/>
          <w:lang w:eastAsia="en-GB"/>
        </w:rPr>
        <w:t xml:space="preserve"> 2.0 Turbo 200 CV Q4 Auto. Incorpora un moderno motor gasolina de 4 cilindros construido en aluminio, que desarrolla 200 CV asociado a una moderna caja de cambios automática de 8 velocidades, y que cumple la normativa de emisiones Euro 6 D.</w:t>
      </w:r>
    </w:p>
    <w:p w:rsidR="00B349A4" w:rsidRP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</w:p>
    <w:p w:rsid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  <w:r w:rsidRPr="00B349A4">
        <w:rPr>
          <w:rFonts w:cs="Times New Roman"/>
          <w:bCs/>
          <w:lang w:eastAsia="en-GB"/>
        </w:rPr>
        <w:t xml:space="preserve">Para afrontar con seguridad la prestación del servicio patrulla en las duras condiciones invernales, el vehículo dispone del sistema de tracción Q4, que incluye una caja de transferencia activa y un diferencial delantero diseñados para adaptarse a los requisitos técnicos específicos de Alfa Romeo, con el fin de controlar en tiempos muy rápidos un par elevado con una configuración especialmente compacta y ligera. El sistema Q4 supervisa continuamente numerosos parámetros para garantizar la mejor distribución de par entre los dos ejes en función de cómo se utiliza el vehículo y de la adherencia disponible en carretera. </w:t>
      </w:r>
    </w:p>
    <w:p w:rsidR="00B349A4" w:rsidRP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</w:p>
    <w:p w:rsidR="00B349A4" w:rsidRP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  <w:r w:rsidRPr="00B349A4">
        <w:rPr>
          <w:rFonts w:cs="Times New Roman"/>
          <w:bCs/>
          <w:lang w:eastAsia="en-GB"/>
        </w:rPr>
        <w:t xml:space="preserve">El complemento perfecto al sistema de tracción Q4, es el selector de modos de conducción </w:t>
      </w:r>
      <w:proofErr w:type="spellStart"/>
      <w:r w:rsidRPr="00B349A4">
        <w:rPr>
          <w:rFonts w:cs="Times New Roman"/>
          <w:bCs/>
          <w:lang w:eastAsia="en-GB"/>
        </w:rPr>
        <w:t>AlfaTM</w:t>
      </w:r>
      <w:proofErr w:type="spellEnd"/>
      <w:r w:rsidRPr="00B349A4">
        <w:rPr>
          <w:rFonts w:cs="Times New Roman"/>
          <w:bCs/>
          <w:lang w:eastAsia="en-GB"/>
        </w:rPr>
        <w:t xml:space="preserve"> DNA. Siempre pensando en la conducción sobre firmes deslizantes, el programa “ </w:t>
      </w:r>
      <w:proofErr w:type="spellStart"/>
      <w:r w:rsidRPr="00B349A4">
        <w:rPr>
          <w:rFonts w:cs="Times New Roman"/>
          <w:bCs/>
          <w:lang w:eastAsia="en-GB"/>
        </w:rPr>
        <w:t>Advanced</w:t>
      </w:r>
      <w:proofErr w:type="spellEnd"/>
      <w:r w:rsidRPr="00B349A4">
        <w:rPr>
          <w:rFonts w:cs="Times New Roman"/>
          <w:bCs/>
          <w:lang w:eastAsia="en-GB"/>
        </w:rPr>
        <w:t xml:space="preserve"> </w:t>
      </w:r>
      <w:proofErr w:type="spellStart"/>
      <w:r w:rsidRPr="00B349A4">
        <w:rPr>
          <w:rFonts w:cs="Times New Roman"/>
          <w:bCs/>
          <w:lang w:eastAsia="en-GB"/>
        </w:rPr>
        <w:t>Efficiency</w:t>
      </w:r>
      <w:proofErr w:type="spellEnd"/>
      <w:r w:rsidRPr="00B349A4">
        <w:rPr>
          <w:rFonts w:cs="Times New Roman"/>
          <w:bCs/>
          <w:lang w:eastAsia="en-GB"/>
        </w:rPr>
        <w:t xml:space="preserve"> “ interviene sobre la curva de par motor, el sistema de frenos a través del dispositivo Pre-</w:t>
      </w:r>
      <w:proofErr w:type="spellStart"/>
      <w:r w:rsidRPr="00B349A4">
        <w:rPr>
          <w:rFonts w:cs="Times New Roman"/>
          <w:bCs/>
          <w:lang w:eastAsia="en-GB"/>
        </w:rPr>
        <w:t>Fill</w:t>
      </w:r>
      <w:proofErr w:type="spellEnd"/>
      <w:r w:rsidRPr="00B349A4">
        <w:rPr>
          <w:rFonts w:cs="Times New Roman"/>
          <w:bCs/>
          <w:lang w:eastAsia="en-GB"/>
        </w:rPr>
        <w:t>, las lógicas del cambio de marchas, la respuesta del acelerador, el sistema de control de estabilidad ESC y el control de la tracción ASR, para asegurar la máxima capacidad de tracción.</w:t>
      </w:r>
    </w:p>
    <w:p w:rsid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  <w:r w:rsidRPr="00B349A4">
        <w:rPr>
          <w:rFonts w:cs="Times New Roman"/>
          <w:bCs/>
          <w:lang w:eastAsia="en-GB"/>
        </w:rPr>
        <w:t>Importante aportación a la seguridad en la prestación del servicio encomendado, lo constituye el sistema de iluminación con Faros Bi-</w:t>
      </w:r>
      <w:proofErr w:type="spellStart"/>
      <w:r w:rsidRPr="00B349A4">
        <w:rPr>
          <w:rFonts w:cs="Times New Roman"/>
          <w:bCs/>
          <w:lang w:eastAsia="en-GB"/>
        </w:rPr>
        <w:t>Xenon</w:t>
      </w:r>
      <w:proofErr w:type="spellEnd"/>
      <w:r w:rsidRPr="00B349A4">
        <w:rPr>
          <w:rFonts w:cs="Times New Roman"/>
          <w:bCs/>
          <w:lang w:eastAsia="en-GB"/>
        </w:rPr>
        <w:t xml:space="preserve"> adaptativos AFS.</w:t>
      </w:r>
    </w:p>
    <w:p w:rsidR="00B349A4" w:rsidRP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</w:p>
    <w:p w:rsidR="00B349A4" w:rsidRPr="00B349A4" w:rsidRDefault="00B349A4" w:rsidP="00B349A4">
      <w:pPr>
        <w:spacing w:line="360" w:lineRule="auto"/>
        <w:ind w:firstLine="720"/>
        <w:jc w:val="both"/>
        <w:rPr>
          <w:rFonts w:cs="Times New Roman"/>
          <w:bCs/>
          <w:lang w:eastAsia="en-GB"/>
        </w:rPr>
      </w:pPr>
      <w:r w:rsidRPr="00B349A4">
        <w:rPr>
          <w:rFonts w:cs="Times New Roman"/>
          <w:bCs/>
          <w:lang w:eastAsia="en-GB"/>
        </w:rPr>
        <w:t xml:space="preserve">En el capítulo del equipamiento como vehículo patrulla, es reseñable el empleo del puente luminoso de última generación con tecnología </w:t>
      </w:r>
      <w:r>
        <w:rPr>
          <w:rFonts w:cs="Times New Roman"/>
          <w:bCs/>
          <w:lang w:eastAsia="en-GB"/>
        </w:rPr>
        <w:t>LED</w:t>
      </w:r>
      <w:r w:rsidRPr="00B349A4">
        <w:rPr>
          <w:rFonts w:cs="Times New Roman"/>
          <w:bCs/>
          <w:lang w:eastAsia="en-GB"/>
        </w:rPr>
        <w:t xml:space="preserve"> y panel de mensajes abatible, que permite informar de manera eficaz a los conductores de las posibles incidencias que se puedan producir en la carretera.</w:t>
      </w:r>
    </w:p>
    <w:p w:rsidR="006E12A1" w:rsidRPr="00B349A4" w:rsidRDefault="006E12A1" w:rsidP="00B349A4">
      <w:pPr>
        <w:shd w:val="clear" w:color="auto" w:fill="FFFFFF"/>
        <w:spacing w:line="360" w:lineRule="auto"/>
        <w:jc w:val="both"/>
        <w:rPr>
          <w:rFonts w:cs="Times New Roman"/>
          <w:bCs/>
          <w:lang w:eastAsia="en-GB"/>
        </w:rPr>
      </w:pPr>
    </w:p>
    <w:bookmarkEnd w:id="13"/>
    <w:bookmarkEnd w:id="14"/>
    <w:p w:rsidR="00CC6E32" w:rsidRPr="00BB2321" w:rsidRDefault="00CC6E32" w:rsidP="00B349A4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5E57C2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5E57C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B77472" w:rsidP="00755E53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51" w:rsidRDefault="00F26E51" w:rsidP="0040727A">
      <w:r>
        <w:separator/>
      </w:r>
    </w:p>
  </w:endnote>
  <w:endnote w:type="continuationSeparator" w:id="0">
    <w:p w:rsidR="00F26E51" w:rsidRDefault="00F26E5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F2660" w:rsidRPr="00FF266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433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F2660" w:rsidRPr="00FF2660">
      <w:rPr>
        <w:noProof/>
        <w:lang w:val="en-US"/>
      </w:rPr>
      <w:pict>
        <v:shape id="Text Box 16" o:spid="_x0000_s1433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F2660" w:rsidRPr="00FF2660">
      <w:rPr>
        <w:noProof/>
        <w:lang w:val="en-US"/>
      </w:rPr>
      <w:pict>
        <v:shape id="35 Cuadro de texto" o:spid="_x0000_s1433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51" w:rsidRDefault="00F26E51" w:rsidP="0040727A">
      <w:r>
        <w:separator/>
      </w:r>
    </w:p>
  </w:footnote>
  <w:footnote w:type="continuationSeparator" w:id="0">
    <w:p w:rsidR="00F26E51" w:rsidRDefault="00F26E5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0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9"/>
  </w:num>
  <w:num w:numId="10">
    <w:abstractNumId w:val="18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43CC"/>
    <w:rsid w:val="001F4A21"/>
    <w:rsid w:val="002027F5"/>
    <w:rsid w:val="00203F6E"/>
    <w:rsid w:val="00206F7F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96335"/>
    <w:rsid w:val="002A049E"/>
    <w:rsid w:val="002A3DA0"/>
    <w:rsid w:val="002C2B49"/>
    <w:rsid w:val="002C3F7E"/>
    <w:rsid w:val="002D6459"/>
    <w:rsid w:val="002E0018"/>
    <w:rsid w:val="002E3C7B"/>
    <w:rsid w:val="002E59FB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B02D3"/>
    <w:rsid w:val="003B2FC2"/>
    <w:rsid w:val="003B5E1C"/>
    <w:rsid w:val="003B604D"/>
    <w:rsid w:val="003B7922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12E1"/>
    <w:rsid w:val="004623C4"/>
    <w:rsid w:val="00462EE0"/>
    <w:rsid w:val="004659E7"/>
    <w:rsid w:val="00465FAA"/>
    <w:rsid w:val="00475059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5058C"/>
    <w:rsid w:val="00555B39"/>
    <w:rsid w:val="00556B64"/>
    <w:rsid w:val="00562E81"/>
    <w:rsid w:val="00566CD6"/>
    <w:rsid w:val="0057401A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3F47"/>
    <w:rsid w:val="00C7419D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36DFE"/>
    <w:rsid w:val="00D43FEE"/>
    <w:rsid w:val="00D45CE5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7D47"/>
    <w:rsid w:val="00DB09D3"/>
    <w:rsid w:val="00DD14CE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2837-B166-44B6-B55C-6B933226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2019-01-03T16:01:00Z</cp:lastPrinted>
  <dcterms:created xsi:type="dcterms:W3CDTF">2019-05-13T15:02:00Z</dcterms:created>
  <dcterms:modified xsi:type="dcterms:W3CDTF">2019-05-13T15:02:00Z</dcterms:modified>
</cp:coreProperties>
</file>